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82944" w14:textId="0D48A8CA" w:rsidR="002E0B0B" w:rsidRPr="008A4B3F" w:rsidRDefault="00CD79D5" w:rsidP="008A4B3F">
      <w:pPr>
        <w:jc w:val="center"/>
        <w:rPr>
          <w:rFonts w:ascii="黑体" w:eastAsia="黑体" w:hAnsi="黑体" w:cs="Times New Roman"/>
          <w:b/>
          <w:sz w:val="44"/>
          <w:szCs w:val="36"/>
        </w:rPr>
      </w:pPr>
      <w:r w:rsidRPr="008A4B3F">
        <w:rPr>
          <w:rFonts w:ascii="黑体" w:eastAsia="黑体" w:hAnsi="黑体" w:cs="Times New Roman"/>
          <w:b/>
          <w:sz w:val="44"/>
          <w:szCs w:val="36"/>
        </w:rPr>
        <w:t>关于开展</w:t>
      </w:r>
      <w:r w:rsidRPr="008A4B3F">
        <w:rPr>
          <w:rFonts w:ascii="黑体" w:eastAsia="黑体" w:hAnsi="黑体" w:cs="Times New Roman" w:hint="eastAsia"/>
          <w:b/>
          <w:sz w:val="44"/>
          <w:szCs w:val="36"/>
        </w:rPr>
        <w:t>20</w:t>
      </w:r>
      <w:r w:rsidR="00D73910" w:rsidRPr="008A4B3F">
        <w:rPr>
          <w:rFonts w:ascii="黑体" w:eastAsia="黑体" w:hAnsi="黑体" w:cs="Times New Roman"/>
          <w:b/>
          <w:sz w:val="44"/>
          <w:szCs w:val="36"/>
        </w:rPr>
        <w:t>23</w:t>
      </w:r>
      <w:r w:rsidRPr="008A4B3F">
        <w:rPr>
          <w:rFonts w:ascii="黑体" w:eastAsia="黑体" w:hAnsi="黑体" w:cs="Times New Roman" w:hint="eastAsia"/>
          <w:b/>
          <w:sz w:val="44"/>
          <w:szCs w:val="36"/>
        </w:rPr>
        <w:t>-202</w:t>
      </w:r>
      <w:r w:rsidR="00D73910" w:rsidRPr="008A4B3F">
        <w:rPr>
          <w:rFonts w:ascii="黑体" w:eastAsia="黑体" w:hAnsi="黑体" w:cs="Times New Roman"/>
          <w:b/>
          <w:sz w:val="44"/>
          <w:szCs w:val="36"/>
        </w:rPr>
        <w:t>4</w:t>
      </w:r>
      <w:r w:rsidRPr="008A4B3F">
        <w:rPr>
          <w:rFonts w:ascii="黑体" w:eastAsia="黑体" w:hAnsi="黑体" w:cs="Times New Roman" w:hint="eastAsia"/>
          <w:b/>
          <w:sz w:val="44"/>
          <w:szCs w:val="36"/>
        </w:rPr>
        <w:t>学年学生团体保险工作</w:t>
      </w:r>
    </w:p>
    <w:p w14:paraId="4173F324" w14:textId="77777777" w:rsidR="002E0B0B" w:rsidRPr="008A4B3F" w:rsidRDefault="00CD79D5" w:rsidP="008A4B3F">
      <w:pPr>
        <w:jc w:val="center"/>
        <w:rPr>
          <w:rFonts w:ascii="黑体" w:eastAsia="黑体" w:hAnsi="黑体" w:cs="Times New Roman"/>
          <w:b/>
          <w:sz w:val="44"/>
          <w:szCs w:val="36"/>
        </w:rPr>
      </w:pPr>
      <w:r w:rsidRPr="008A4B3F">
        <w:rPr>
          <w:rFonts w:ascii="黑体" w:eastAsia="黑体" w:hAnsi="黑体" w:cs="Times New Roman" w:hint="eastAsia"/>
          <w:b/>
          <w:sz w:val="44"/>
          <w:szCs w:val="36"/>
        </w:rPr>
        <w:t>的通知</w:t>
      </w:r>
    </w:p>
    <w:p w14:paraId="184372F7" w14:textId="77777777" w:rsidR="002E0B0B" w:rsidRDefault="002E0B0B">
      <w:pPr>
        <w:rPr>
          <w:rFonts w:ascii="仿宋" w:eastAsia="仿宋" w:hAnsi="仿宋"/>
          <w:sz w:val="32"/>
          <w:szCs w:val="30"/>
        </w:rPr>
      </w:pPr>
    </w:p>
    <w:p w14:paraId="6E9E1AC3" w14:textId="77777777" w:rsidR="002E0B0B" w:rsidRDefault="00CD79D5" w:rsidP="003145D1">
      <w:pPr>
        <w:spacing w:line="500" w:lineRule="exact"/>
        <w:rPr>
          <w:rFonts w:ascii="仿宋" w:eastAsia="仿宋" w:hAnsi="仿宋"/>
          <w:sz w:val="32"/>
          <w:szCs w:val="30"/>
        </w:rPr>
      </w:pPr>
      <w:r>
        <w:rPr>
          <w:rFonts w:ascii="仿宋" w:eastAsia="仿宋" w:hAnsi="仿宋" w:hint="eastAsia"/>
          <w:sz w:val="32"/>
          <w:szCs w:val="30"/>
        </w:rPr>
        <w:t>各院系学生工作办公室：</w:t>
      </w:r>
    </w:p>
    <w:p w14:paraId="42758B0C" w14:textId="44A6FC73" w:rsidR="002E0B0B" w:rsidRDefault="00CD79D5" w:rsidP="003145D1">
      <w:pPr>
        <w:spacing w:line="500" w:lineRule="exact"/>
        <w:ind w:firstLineChars="200" w:firstLine="640"/>
        <w:rPr>
          <w:rFonts w:ascii="仿宋" w:eastAsia="仿宋" w:hAnsi="仿宋"/>
          <w:sz w:val="32"/>
          <w:szCs w:val="30"/>
        </w:rPr>
      </w:pPr>
      <w:r>
        <w:rPr>
          <w:rFonts w:ascii="仿宋" w:eastAsia="仿宋" w:hAnsi="仿宋" w:hint="eastAsia"/>
          <w:sz w:val="32"/>
          <w:szCs w:val="30"/>
        </w:rPr>
        <w:t>根据工作安排，学生工作部启动20</w:t>
      </w:r>
      <w:r w:rsidR="00D73910">
        <w:rPr>
          <w:rFonts w:ascii="仿宋" w:eastAsia="仿宋" w:hAnsi="仿宋"/>
          <w:sz w:val="32"/>
          <w:szCs w:val="30"/>
        </w:rPr>
        <w:t>23</w:t>
      </w:r>
      <w:r>
        <w:rPr>
          <w:rFonts w:ascii="仿宋" w:eastAsia="仿宋" w:hAnsi="仿宋" w:hint="eastAsia"/>
          <w:sz w:val="32"/>
          <w:szCs w:val="30"/>
        </w:rPr>
        <w:t>-202</w:t>
      </w:r>
      <w:r w:rsidR="00D73910">
        <w:rPr>
          <w:rFonts w:ascii="仿宋" w:eastAsia="仿宋" w:hAnsi="仿宋"/>
          <w:sz w:val="32"/>
          <w:szCs w:val="30"/>
        </w:rPr>
        <w:t>4</w:t>
      </w:r>
      <w:r>
        <w:rPr>
          <w:rFonts w:ascii="仿宋" w:eastAsia="仿宋" w:hAnsi="仿宋" w:hint="eastAsia"/>
          <w:sz w:val="32"/>
          <w:szCs w:val="30"/>
        </w:rPr>
        <w:t>学年学生团体保险参保工作。现将相关事宜通知如下：</w:t>
      </w:r>
    </w:p>
    <w:p w14:paraId="32642DE4" w14:textId="77777777" w:rsidR="002E0B0B" w:rsidRPr="008A4B3F" w:rsidRDefault="00CD79D5" w:rsidP="003145D1">
      <w:pPr>
        <w:pStyle w:val="a5"/>
        <w:numPr>
          <w:ilvl w:val="0"/>
          <w:numId w:val="1"/>
        </w:numPr>
        <w:spacing w:line="500" w:lineRule="exact"/>
        <w:ind w:firstLineChars="0"/>
        <w:rPr>
          <w:rFonts w:ascii="仿宋" w:eastAsia="仿宋" w:hAnsi="仿宋"/>
          <w:b/>
          <w:sz w:val="32"/>
          <w:szCs w:val="30"/>
        </w:rPr>
      </w:pPr>
      <w:r w:rsidRPr="008A4B3F">
        <w:rPr>
          <w:rFonts w:ascii="仿宋" w:eastAsia="仿宋" w:hAnsi="仿宋" w:hint="eastAsia"/>
          <w:b/>
          <w:sz w:val="32"/>
          <w:szCs w:val="30"/>
        </w:rPr>
        <w:t>保险期限</w:t>
      </w:r>
    </w:p>
    <w:p w14:paraId="48415832" w14:textId="4525B445" w:rsidR="002E0B0B" w:rsidRDefault="00CD79D5" w:rsidP="003145D1">
      <w:pPr>
        <w:spacing w:line="500" w:lineRule="exact"/>
        <w:ind w:firstLineChars="200" w:firstLine="640"/>
        <w:rPr>
          <w:rFonts w:ascii="仿宋" w:eastAsia="仿宋" w:hAnsi="仿宋"/>
          <w:sz w:val="32"/>
          <w:szCs w:val="30"/>
        </w:rPr>
      </w:pPr>
      <w:r>
        <w:rPr>
          <w:rFonts w:ascii="仿宋" w:eastAsia="仿宋" w:hAnsi="仿宋" w:hint="eastAsia"/>
          <w:sz w:val="32"/>
          <w:szCs w:val="30"/>
        </w:rPr>
        <w:t>一年期（</w:t>
      </w:r>
      <w:r w:rsidR="003506BC">
        <w:rPr>
          <w:rFonts w:ascii="仿宋" w:eastAsia="仿宋" w:hAnsi="仿宋" w:hint="eastAsia"/>
          <w:sz w:val="32"/>
          <w:szCs w:val="30"/>
        </w:rPr>
        <w:t>202</w:t>
      </w:r>
      <w:r w:rsidR="003506BC">
        <w:rPr>
          <w:rFonts w:ascii="仿宋" w:eastAsia="仿宋" w:hAnsi="仿宋"/>
          <w:sz w:val="32"/>
          <w:szCs w:val="30"/>
        </w:rPr>
        <w:t>3</w:t>
      </w:r>
      <w:r>
        <w:rPr>
          <w:rFonts w:ascii="仿宋" w:eastAsia="仿宋" w:hAnsi="仿宋" w:hint="eastAsia"/>
          <w:sz w:val="32"/>
          <w:szCs w:val="30"/>
        </w:rPr>
        <w:t>年9月1日00:00至</w:t>
      </w:r>
      <w:r w:rsidR="003506BC">
        <w:rPr>
          <w:rFonts w:ascii="仿宋" w:eastAsia="仿宋" w:hAnsi="仿宋" w:hint="eastAsia"/>
          <w:sz w:val="32"/>
          <w:szCs w:val="30"/>
        </w:rPr>
        <w:t>202</w:t>
      </w:r>
      <w:r w:rsidR="003506BC">
        <w:rPr>
          <w:rFonts w:ascii="仿宋" w:eastAsia="仿宋" w:hAnsi="仿宋"/>
          <w:sz w:val="32"/>
          <w:szCs w:val="30"/>
        </w:rPr>
        <w:t>4</w:t>
      </w:r>
      <w:r>
        <w:rPr>
          <w:rFonts w:ascii="仿宋" w:eastAsia="仿宋" w:hAnsi="仿宋" w:hint="eastAsia"/>
          <w:sz w:val="32"/>
          <w:szCs w:val="30"/>
        </w:rPr>
        <w:t>年8月31日24:00），可续保（</w:t>
      </w:r>
      <w:r w:rsidR="003506BC">
        <w:rPr>
          <w:rFonts w:ascii="仿宋" w:eastAsia="仿宋" w:hAnsi="仿宋" w:hint="eastAsia"/>
          <w:sz w:val="32"/>
          <w:szCs w:val="30"/>
        </w:rPr>
        <w:t>202</w:t>
      </w:r>
      <w:r w:rsidR="003506BC">
        <w:rPr>
          <w:rFonts w:ascii="仿宋" w:eastAsia="仿宋" w:hAnsi="仿宋"/>
          <w:sz w:val="32"/>
          <w:szCs w:val="30"/>
        </w:rPr>
        <w:t>4</w:t>
      </w:r>
      <w:r>
        <w:rPr>
          <w:rFonts w:ascii="仿宋" w:eastAsia="仿宋" w:hAnsi="仿宋" w:hint="eastAsia"/>
          <w:sz w:val="32"/>
          <w:szCs w:val="30"/>
        </w:rPr>
        <w:t>年8月31日前完成投保即为连续投保续保成功</w:t>
      </w:r>
      <w:r>
        <w:rPr>
          <w:rFonts w:ascii="仿宋" w:eastAsia="仿宋" w:hAnsi="仿宋"/>
          <w:sz w:val="32"/>
          <w:szCs w:val="30"/>
        </w:rPr>
        <w:t>）</w:t>
      </w:r>
      <w:r>
        <w:rPr>
          <w:rFonts w:ascii="仿宋" w:eastAsia="仿宋" w:hAnsi="仿宋" w:hint="eastAsia"/>
          <w:sz w:val="32"/>
          <w:szCs w:val="30"/>
        </w:rPr>
        <w:t>。</w:t>
      </w:r>
    </w:p>
    <w:p w14:paraId="0DE1643D" w14:textId="77777777" w:rsidR="002E0B0B" w:rsidRDefault="00CD79D5" w:rsidP="003145D1">
      <w:pPr>
        <w:spacing w:line="500" w:lineRule="exact"/>
        <w:ind w:firstLineChars="200" w:firstLine="640"/>
        <w:rPr>
          <w:rFonts w:ascii="仿宋" w:eastAsia="仿宋" w:hAnsi="仿宋"/>
          <w:sz w:val="32"/>
          <w:szCs w:val="30"/>
        </w:rPr>
      </w:pPr>
      <w:r>
        <w:rPr>
          <w:rFonts w:ascii="仿宋" w:eastAsia="仿宋" w:hAnsi="仿宋" w:hint="eastAsia"/>
          <w:sz w:val="32"/>
          <w:szCs w:val="30"/>
        </w:rPr>
        <w:t>保障内容</w:t>
      </w:r>
    </w:p>
    <w:p w14:paraId="1ACF251F" w14:textId="77777777" w:rsidR="00FE1166" w:rsidRDefault="00FE1166">
      <w:pPr>
        <w:ind w:firstLineChars="200" w:firstLine="640"/>
        <w:rPr>
          <w:rFonts w:ascii="仿宋" w:eastAsia="仿宋" w:hAnsi="仿宋"/>
          <w:sz w:val="32"/>
          <w:szCs w:val="30"/>
        </w:rPr>
      </w:pPr>
      <w:r>
        <w:rPr>
          <w:rFonts w:ascii="仿宋" w:eastAsia="仿宋" w:hAnsi="仿宋" w:hint="eastAsia"/>
          <w:sz w:val="32"/>
          <w:szCs w:val="30"/>
        </w:rPr>
        <w:t>方案一</w:t>
      </w:r>
    </w:p>
    <w:tbl>
      <w:tblPr>
        <w:tblW w:w="9086" w:type="dxa"/>
        <w:jc w:val="center"/>
        <w:tblBorders>
          <w:top w:val="outset" w:sz="6" w:space="0" w:color="auto"/>
          <w:left w:val="outset" w:sz="6" w:space="0" w:color="auto"/>
          <w:bottom w:val="outset" w:sz="6" w:space="0" w:color="auto"/>
          <w:right w:val="outset" w:sz="6" w:space="0" w:color="auto"/>
        </w:tblBorders>
        <w:tblLayout w:type="fixed"/>
        <w:tblCellMar>
          <w:left w:w="113" w:type="dxa"/>
          <w:right w:w="113" w:type="dxa"/>
        </w:tblCellMar>
        <w:tblLook w:val="04A0" w:firstRow="1" w:lastRow="0" w:firstColumn="1" w:lastColumn="0" w:noHBand="0" w:noVBand="1"/>
      </w:tblPr>
      <w:tblGrid>
        <w:gridCol w:w="1689"/>
        <w:gridCol w:w="4899"/>
        <w:gridCol w:w="1134"/>
        <w:gridCol w:w="1364"/>
      </w:tblGrid>
      <w:tr w:rsidR="002E0B0B" w14:paraId="65924A77" w14:textId="77777777">
        <w:trPr>
          <w:trHeight w:val="228"/>
          <w:jc w:val="center"/>
        </w:trPr>
        <w:tc>
          <w:tcPr>
            <w:tcW w:w="1689" w:type="dxa"/>
            <w:tcBorders>
              <w:top w:val="single" w:sz="6" w:space="0" w:color="auto"/>
              <w:left w:val="single" w:sz="6" w:space="0" w:color="auto"/>
              <w:bottom w:val="single" w:sz="6" w:space="0" w:color="auto"/>
              <w:right w:val="single" w:sz="6" w:space="0" w:color="auto"/>
            </w:tcBorders>
            <w:shd w:val="clear" w:color="auto" w:fill="1F3864"/>
            <w:vAlign w:val="center"/>
          </w:tcPr>
          <w:p w14:paraId="17CFC924" w14:textId="77777777" w:rsidR="002E0B0B" w:rsidRDefault="00CD79D5">
            <w:pPr>
              <w:jc w:val="center"/>
              <w:rPr>
                <w:rFonts w:ascii="仿宋" w:eastAsia="仿宋" w:hAnsi="仿宋" w:cs="仿宋"/>
                <w:b/>
                <w:sz w:val="22"/>
              </w:rPr>
            </w:pPr>
            <w:r>
              <w:rPr>
                <w:rFonts w:ascii="仿宋" w:eastAsia="仿宋" w:hAnsi="仿宋" w:cs="仿宋" w:hint="eastAsia"/>
                <w:b/>
                <w:sz w:val="22"/>
              </w:rPr>
              <w:t>保障项目</w:t>
            </w:r>
          </w:p>
        </w:tc>
        <w:tc>
          <w:tcPr>
            <w:tcW w:w="4899" w:type="dxa"/>
            <w:tcBorders>
              <w:top w:val="single" w:sz="6" w:space="0" w:color="auto"/>
              <w:left w:val="single" w:sz="6" w:space="0" w:color="auto"/>
              <w:bottom w:val="single" w:sz="6" w:space="0" w:color="auto"/>
              <w:right w:val="single" w:sz="6" w:space="0" w:color="auto"/>
            </w:tcBorders>
            <w:shd w:val="clear" w:color="auto" w:fill="1F3864"/>
            <w:vAlign w:val="center"/>
          </w:tcPr>
          <w:p w14:paraId="19642A5F" w14:textId="77777777" w:rsidR="002E0B0B" w:rsidRDefault="00CD79D5">
            <w:pPr>
              <w:ind w:firstLine="361"/>
              <w:jc w:val="center"/>
              <w:rPr>
                <w:rFonts w:ascii="仿宋" w:eastAsia="仿宋" w:hAnsi="仿宋" w:cs="仿宋"/>
                <w:b/>
                <w:sz w:val="22"/>
              </w:rPr>
            </w:pPr>
            <w:r>
              <w:rPr>
                <w:rFonts w:ascii="仿宋" w:eastAsia="仿宋" w:hAnsi="仿宋" w:cs="仿宋" w:hint="eastAsia"/>
                <w:b/>
                <w:sz w:val="22"/>
              </w:rPr>
              <w:t>保障范围</w:t>
            </w:r>
          </w:p>
        </w:tc>
        <w:tc>
          <w:tcPr>
            <w:tcW w:w="1134" w:type="dxa"/>
            <w:tcBorders>
              <w:top w:val="single" w:sz="6" w:space="0" w:color="auto"/>
              <w:left w:val="single" w:sz="6" w:space="0" w:color="auto"/>
              <w:bottom w:val="single" w:sz="6" w:space="0" w:color="auto"/>
              <w:right w:val="single" w:sz="6" w:space="0" w:color="auto"/>
            </w:tcBorders>
            <w:shd w:val="clear" w:color="auto" w:fill="1F3864"/>
            <w:noWrap/>
            <w:tcMar>
              <w:top w:w="15" w:type="dxa"/>
              <w:left w:w="15" w:type="dxa"/>
              <w:bottom w:w="0" w:type="dxa"/>
              <w:right w:w="15" w:type="dxa"/>
            </w:tcMar>
            <w:vAlign w:val="center"/>
          </w:tcPr>
          <w:p w14:paraId="32BA2C25" w14:textId="77777777" w:rsidR="002E0B0B" w:rsidRDefault="00CD79D5">
            <w:pPr>
              <w:jc w:val="center"/>
              <w:rPr>
                <w:rFonts w:ascii="仿宋" w:eastAsia="仿宋" w:hAnsi="仿宋" w:cs="仿宋"/>
                <w:b/>
                <w:sz w:val="22"/>
              </w:rPr>
            </w:pPr>
            <w:r>
              <w:rPr>
                <w:rFonts w:ascii="仿宋" w:eastAsia="仿宋" w:hAnsi="仿宋" w:cs="仿宋" w:hint="eastAsia"/>
                <w:b/>
                <w:sz w:val="22"/>
              </w:rPr>
              <w:t>保障额度</w:t>
            </w:r>
          </w:p>
          <w:p w14:paraId="2B3C52AC" w14:textId="77777777" w:rsidR="002E0B0B" w:rsidRDefault="00CD79D5">
            <w:pPr>
              <w:jc w:val="center"/>
              <w:rPr>
                <w:rFonts w:ascii="仿宋" w:eastAsia="仿宋" w:hAnsi="仿宋" w:cs="仿宋"/>
                <w:b/>
                <w:sz w:val="22"/>
              </w:rPr>
            </w:pPr>
            <w:r>
              <w:rPr>
                <w:rFonts w:ascii="仿宋" w:eastAsia="仿宋" w:hAnsi="仿宋" w:cs="仿宋" w:hint="eastAsia"/>
                <w:b/>
                <w:sz w:val="22"/>
              </w:rPr>
              <w:t>（人民币）</w:t>
            </w:r>
          </w:p>
        </w:tc>
        <w:tc>
          <w:tcPr>
            <w:tcW w:w="1364" w:type="dxa"/>
            <w:tcBorders>
              <w:top w:val="single" w:sz="6" w:space="0" w:color="auto"/>
              <w:left w:val="single" w:sz="6" w:space="0" w:color="auto"/>
              <w:bottom w:val="single" w:sz="6" w:space="0" w:color="auto"/>
              <w:right w:val="single" w:sz="6" w:space="0" w:color="auto"/>
            </w:tcBorders>
            <w:shd w:val="clear" w:color="auto" w:fill="1F3864"/>
            <w:vAlign w:val="center"/>
          </w:tcPr>
          <w:p w14:paraId="443C520C" w14:textId="77777777" w:rsidR="002E0B0B" w:rsidRDefault="00CD79D5">
            <w:pPr>
              <w:jc w:val="center"/>
              <w:rPr>
                <w:rFonts w:ascii="仿宋" w:eastAsia="仿宋" w:hAnsi="仿宋" w:cs="仿宋"/>
                <w:b/>
                <w:sz w:val="22"/>
              </w:rPr>
            </w:pPr>
            <w:r>
              <w:rPr>
                <w:rFonts w:ascii="仿宋" w:eastAsia="仿宋" w:hAnsi="仿宋" w:cs="仿宋" w:hint="eastAsia"/>
                <w:b/>
                <w:sz w:val="22"/>
              </w:rPr>
              <w:t>年保费</w:t>
            </w:r>
          </w:p>
          <w:p w14:paraId="59246DB9" w14:textId="77777777" w:rsidR="002E0B0B" w:rsidRDefault="00CD79D5">
            <w:pPr>
              <w:jc w:val="center"/>
              <w:rPr>
                <w:rFonts w:ascii="仿宋" w:eastAsia="仿宋" w:hAnsi="仿宋" w:cs="仿宋"/>
                <w:b/>
                <w:sz w:val="22"/>
              </w:rPr>
            </w:pPr>
            <w:r>
              <w:rPr>
                <w:rFonts w:ascii="仿宋" w:eastAsia="仿宋" w:hAnsi="仿宋" w:cs="仿宋" w:hint="eastAsia"/>
                <w:b/>
                <w:sz w:val="22"/>
              </w:rPr>
              <w:t>（人民币）</w:t>
            </w:r>
          </w:p>
        </w:tc>
      </w:tr>
      <w:tr w:rsidR="002E0B0B" w14:paraId="0C6367E0" w14:textId="77777777">
        <w:trPr>
          <w:trHeight w:val="1488"/>
          <w:jc w:val="center"/>
        </w:trPr>
        <w:tc>
          <w:tcPr>
            <w:tcW w:w="1689" w:type="dxa"/>
            <w:tcBorders>
              <w:top w:val="single" w:sz="6" w:space="0" w:color="auto"/>
              <w:left w:val="single" w:sz="6" w:space="0" w:color="auto"/>
              <w:bottom w:val="single" w:sz="6" w:space="0" w:color="auto"/>
              <w:right w:val="single" w:sz="6" w:space="0" w:color="auto"/>
            </w:tcBorders>
            <w:vAlign w:val="center"/>
          </w:tcPr>
          <w:p w14:paraId="383FA587" w14:textId="77777777" w:rsidR="002E0B0B" w:rsidRDefault="00CD79D5">
            <w:pPr>
              <w:jc w:val="center"/>
              <w:rPr>
                <w:rFonts w:ascii="仿宋" w:eastAsia="仿宋" w:hAnsi="仿宋" w:cs="仿宋"/>
                <w:sz w:val="22"/>
              </w:rPr>
            </w:pPr>
            <w:r>
              <w:rPr>
                <w:rFonts w:ascii="仿宋" w:eastAsia="仿宋" w:hAnsi="仿宋" w:cs="仿宋" w:hint="eastAsia"/>
                <w:sz w:val="22"/>
              </w:rPr>
              <w:t>住院医疗保险</w:t>
            </w:r>
          </w:p>
        </w:tc>
        <w:tc>
          <w:tcPr>
            <w:tcW w:w="4899" w:type="dxa"/>
            <w:tcBorders>
              <w:top w:val="single" w:sz="6" w:space="0" w:color="auto"/>
              <w:left w:val="single" w:sz="6" w:space="0" w:color="auto"/>
              <w:bottom w:val="single" w:sz="6" w:space="0" w:color="auto"/>
              <w:right w:val="single" w:sz="6" w:space="0" w:color="auto"/>
            </w:tcBorders>
            <w:vAlign w:val="center"/>
          </w:tcPr>
          <w:p w14:paraId="7CBDEDE7" w14:textId="77777777" w:rsidR="002E0B0B" w:rsidRDefault="00CD79D5">
            <w:pPr>
              <w:jc w:val="left"/>
              <w:rPr>
                <w:rFonts w:ascii="仿宋" w:eastAsia="仿宋" w:hAnsi="仿宋" w:cs="仿宋"/>
                <w:sz w:val="22"/>
              </w:rPr>
            </w:pPr>
            <w:r>
              <w:rPr>
                <w:rFonts w:ascii="仿宋" w:eastAsia="仿宋" w:hAnsi="仿宋" w:cs="仿宋" w:hint="eastAsia"/>
                <w:sz w:val="22"/>
              </w:rPr>
              <w:t>学生因遭受意外伤害或自保险合同生效之日起30天后，因疾病在指定或认可的公费医疗机构住院治疗时，按合同给付被保险人所支出的、符合当地医疗保险主管部门规定可报销的医疗费用中由个人支付的部分按照约定比例给予赔付。</w:t>
            </w:r>
          </w:p>
        </w:tc>
        <w:tc>
          <w:tcPr>
            <w:tcW w:w="1134"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1D5CAA29" w14:textId="77777777" w:rsidR="002E0B0B" w:rsidRDefault="00CD79D5">
            <w:pPr>
              <w:jc w:val="center"/>
              <w:rPr>
                <w:rFonts w:ascii="仿宋" w:eastAsia="仿宋" w:hAnsi="仿宋" w:cs="仿宋"/>
                <w:sz w:val="22"/>
              </w:rPr>
            </w:pPr>
            <w:r>
              <w:rPr>
                <w:rFonts w:ascii="仿宋" w:eastAsia="仿宋" w:hAnsi="仿宋" w:cs="仿宋" w:hint="eastAsia"/>
                <w:sz w:val="22"/>
              </w:rPr>
              <w:t>10万元</w:t>
            </w:r>
          </w:p>
        </w:tc>
        <w:tc>
          <w:tcPr>
            <w:tcW w:w="1364" w:type="dxa"/>
            <w:vMerge w:val="restart"/>
            <w:tcBorders>
              <w:top w:val="single" w:sz="6" w:space="0" w:color="auto"/>
              <w:left w:val="single" w:sz="6" w:space="0" w:color="auto"/>
              <w:right w:val="single" w:sz="6" w:space="0" w:color="auto"/>
            </w:tcBorders>
            <w:vAlign w:val="center"/>
          </w:tcPr>
          <w:p w14:paraId="06F8A876" w14:textId="77777777" w:rsidR="002E0B0B" w:rsidRDefault="00CD79D5">
            <w:pPr>
              <w:jc w:val="center"/>
              <w:rPr>
                <w:rFonts w:ascii="仿宋" w:eastAsia="仿宋" w:hAnsi="仿宋" w:cs="仿宋"/>
                <w:sz w:val="22"/>
              </w:rPr>
            </w:pPr>
            <w:r>
              <w:rPr>
                <w:rFonts w:ascii="仿宋" w:eastAsia="仿宋" w:hAnsi="仿宋" w:cs="仿宋" w:hint="eastAsia"/>
                <w:sz w:val="22"/>
              </w:rPr>
              <w:t>100元/人/年</w:t>
            </w:r>
          </w:p>
        </w:tc>
      </w:tr>
      <w:tr w:rsidR="002E0B0B" w14:paraId="29FB25BE" w14:textId="77777777">
        <w:trPr>
          <w:trHeight w:val="489"/>
          <w:jc w:val="center"/>
        </w:trPr>
        <w:tc>
          <w:tcPr>
            <w:tcW w:w="1689" w:type="dxa"/>
            <w:tcBorders>
              <w:top w:val="single" w:sz="6" w:space="0" w:color="auto"/>
              <w:left w:val="single" w:sz="6" w:space="0" w:color="auto"/>
              <w:bottom w:val="single" w:sz="6" w:space="0" w:color="auto"/>
              <w:right w:val="single" w:sz="6" w:space="0" w:color="auto"/>
            </w:tcBorders>
            <w:vAlign w:val="center"/>
          </w:tcPr>
          <w:p w14:paraId="5C94A7E8" w14:textId="77777777" w:rsidR="002E0B0B" w:rsidRDefault="00CD79D5">
            <w:pPr>
              <w:jc w:val="center"/>
              <w:rPr>
                <w:rFonts w:ascii="仿宋" w:eastAsia="仿宋" w:hAnsi="仿宋" w:cs="仿宋"/>
                <w:sz w:val="22"/>
              </w:rPr>
            </w:pPr>
            <w:r>
              <w:rPr>
                <w:rFonts w:ascii="仿宋" w:eastAsia="仿宋" w:hAnsi="仿宋" w:cs="仿宋" w:hint="eastAsia"/>
                <w:sz w:val="22"/>
              </w:rPr>
              <w:t>重大疾病保险</w:t>
            </w:r>
          </w:p>
        </w:tc>
        <w:tc>
          <w:tcPr>
            <w:tcW w:w="4899" w:type="dxa"/>
            <w:tcBorders>
              <w:top w:val="single" w:sz="6" w:space="0" w:color="auto"/>
              <w:left w:val="single" w:sz="6" w:space="0" w:color="auto"/>
              <w:bottom w:val="single" w:sz="6" w:space="0" w:color="auto"/>
              <w:right w:val="single" w:sz="6" w:space="0" w:color="auto"/>
            </w:tcBorders>
            <w:vAlign w:val="center"/>
          </w:tcPr>
          <w:p w14:paraId="4DFA5D93" w14:textId="77777777" w:rsidR="002E0B0B" w:rsidRDefault="00CD79D5">
            <w:pPr>
              <w:ind w:left="360" w:hanging="360"/>
              <w:jc w:val="left"/>
              <w:rPr>
                <w:rFonts w:ascii="仿宋" w:eastAsia="仿宋" w:hAnsi="仿宋" w:cs="仿宋"/>
                <w:sz w:val="22"/>
              </w:rPr>
            </w:pPr>
            <w:r>
              <w:rPr>
                <w:rFonts w:ascii="仿宋" w:eastAsia="仿宋" w:hAnsi="仿宋" w:cs="仿宋" w:hint="eastAsia"/>
                <w:sz w:val="22"/>
              </w:rPr>
              <w:t>105种重疾，首次确认后赔付10万元；</w:t>
            </w:r>
          </w:p>
          <w:p w14:paraId="18E4B8A1" w14:textId="77777777" w:rsidR="002E0B0B" w:rsidRDefault="00CD79D5">
            <w:pPr>
              <w:ind w:left="360" w:hanging="360"/>
              <w:jc w:val="left"/>
              <w:rPr>
                <w:rFonts w:ascii="仿宋" w:eastAsia="仿宋" w:hAnsi="仿宋" w:cs="仿宋"/>
                <w:sz w:val="22"/>
              </w:rPr>
            </w:pPr>
            <w:r>
              <w:rPr>
                <w:rFonts w:ascii="仿宋" w:eastAsia="仿宋" w:hAnsi="仿宋" w:cs="仿宋" w:hint="eastAsia"/>
                <w:sz w:val="22"/>
              </w:rPr>
              <w:t>51种轻症，首次确诊后赔付3万元。</w:t>
            </w:r>
          </w:p>
        </w:tc>
        <w:tc>
          <w:tcPr>
            <w:tcW w:w="1134"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198BC55E" w14:textId="77777777" w:rsidR="002E0B0B" w:rsidRDefault="00CD79D5">
            <w:pPr>
              <w:jc w:val="center"/>
              <w:rPr>
                <w:rFonts w:ascii="仿宋" w:eastAsia="仿宋" w:hAnsi="仿宋" w:cs="仿宋"/>
                <w:sz w:val="22"/>
              </w:rPr>
            </w:pPr>
            <w:r>
              <w:rPr>
                <w:rFonts w:ascii="仿宋" w:eastAsia="仿宋" w:hAnsi="仿宋" w:cs="仿宋" w:hint="eastAsia"/>
                <w:sz w:val="22"/>
              </w:rPr>
              <w:t>10万元</w:t>
            </w:r>
          </w:p>
        </w:tc>
        <w:tc>
          <w:tcPr>
            <w:tcW w:w="1364" w:type="dxa"/>
            <w:vMerge/>
            <w:tcBorders>
              <w:left w:val="single" w:sz="6" w:space="0" w:color="auto"/>
              <w:right w:val="single" w:sz="6" w:space="0" w:color="auto"/>
            </w:tcBorders>
          </w:tcPr>
          <w:p w14:paraId="221F6890" w14:textId="77777777" w:rsidR="002E0B0B" w:rsidRDefault="002E0B0B">
            <w:pPr>
              <w:ind w:firstLine="300"/>
              <w:jc w:val="center"/>
              <w:rPr>
                <w:rFonts w:ascii="仿宋" w:eastAsia="仿宋" w:hAnsi="仿宋" w:cs="仿宋"/>
                <w:sz w:val="22"/>
              </w:rPr>
            </w:pPr>
          </w:p>
        </w:tc>
      </w:tr>
      <w:tr w:rsidR="002E0B0B" w14:paraId="7CB87E99" w14:textId="77777777">
        <w:trPr>
          <w:trHeight w:val="319"/>
          <w:jc w:val="center"/>
        </w:trPr>
        <w:tc>
          <w:tcPr>
            <w:tcW w:w="1689" w:type="dxa"/>
            <w:tcBorders>
              <w:top w:val="single" w:sz="6" w:space="0" w:color="auto"/>
              <w:left w:val="single" w:sz="6" w:space="0" w:color="auto"/>
              <w:bottom w:val="single" w:sz="6" w:space="0" w:color="auto"/>
              <w:right w:val="single" w:sz="6" w:space="0" w:color="auto"/>
            </w:tcBorders>
            <w:vAlign w:val="center"/>
          </w:tcPr>
          <w:p w14:paraId="22E3C42A" w14:textId="77777777" w:rsidR="002E0B0B" w:rsidRDefault="00CD79D5">
            <w:pPr>
              <w:jc w:val="center"/>
              <w:rPr>
                <w:rFonts w:ascii="仿宋" w:eastAsia="仿宋" w:hAnsi="仿宋" w:cs="仿宋"/>
                <w:sz w:val="22"/>
              </w:rPr>
            </w:pPr>
            <w:r>
              <w:rPr>
                <w:rFonts w:ascii="仿宋" w:eastAsia="仿宋" w:hAnsi="仿宋" w:cs="仿宋" w:hint="eastAsia"/>
                <w:sz w:val="22"/>
              </w:rPr>
              <w:t>定期寿险</w:t>
            </w:r>
          </w:p>
        </w:tc>
        <w:tc>
          <w:tcPr>
            <w:tcW w:w="4899" w:type="dxa"/>
            <w:tcBorders>
              <w:top w:val="single" w:sz="6" w:space="0" w:color="auto"/>
              <w:left w:val="single" w:sz="6" w:space="0" w:color="auto"/>
              <w:bottom w:val="single" w:sz="6" w:space="0" w:color="auto"/>
              <w:right w:val="single" w:sz="6" w:space="0" w:color="auto"/>
            </w:tcBorders>
            <w:vAlign w:val="center"/>
          </w:tcPr>
          <w:p w14:paraId="16E94671" w14:textId="77777777" w:rsidR="002E0B0B" w:rsidRDefault="00CD79D5">
            <w:pPr>
              <w:jc w:val="left"/>
              <w:rPr>
                <w:rFonts w:ascii="仿宋" w:eastAsia="仿宋" w:hAnsi="仿宋" w:cs="仿宋"/>
                <w:sz w:val="22"/>
              </w:rPr>
            </w:pPr>
            <w:r>
              <w:rPr>
                <w:rFonts w:ascii="仿宋" w:eastAsia="仿宋" w:hAnsi="仿宋" w:cs="仿宋" w:hint="eastAsia"/>
                <w:sz w:val="22"/>
              </w:rPr>
              <w:t>学生在保险期限内因遭受意外伤害事故或自保险合同生效之日起30天因疾病（不承担首次投保前已患重疾及轻症）导致身故的，按合同给付身故保险金20万元。</w:t>
            </w:r>
          </w:p>
        </w:tc>
        <w:tc>
          <w:tcPr>
            <w:tcW w:w="1134"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0E4025F6" w14:textId="77777777" w:rsidR="002E0B0B" w:rsidRDefault="00CD79D5">
            <w:pPr>
              <w:jc w:val="center"/>
              <w:rPr>
                <w:rFonts w:ascii="仿宋" w:eastAsia="仿宋" w:hAnsi="仿宋" w:cs="仿宋"/>
                <w:sz w:val="22"/>
              </w:rPr>
            </w:pPr>
            <w:r>
              <w:rPr>
                <w:rFonts w:ascii="仿宋" w:eastAsia="仿宋" w:hAnsi="仿宋" w:cs="仿宋" w:hint="eastAsia"/>
                <w:sz w:val="22"/>
              </w:rPr>
              <w:t>20万元</w:t>
            </w:r>
          </w:p>
        </w:tc>
        <w:tc>
          <w:tcPr>
            <w:tcW w:w="1364" w:type="dxa"/>
            <w:vMerge/>
            <w:tcBorders>
              <w:left w:val="single" w:sz="6" w:space="0" w:color="auto"/>
              <w:right w:val="single" w:sz="6" w:space="0" w:color="auto"/>
            </w:tcBorders>
          </w:tcPr>
          <w:p w14:paraId="4DFCF7BA" w14:textId="77777777" w:rsidR="002E0B0B" w:rsidRDefault="002E0B0B">
            <w:pPr>
              <w:ind w:firstLine="300"/>
              <w:jc w:val="center"/>
              <w:rPr>
                <w:rFonts w:ascii="仿宋" w:eastAsia="仿宋" w:hAnsi="仿宋" w:cs="仿宋"/>
                <w:sz w:val="22"/>
              </w:rPr>
            </w:pPr>
          </w:p>
        </w:tc>
      </w:tr>
      <w:tr w:rsidR="002E0B0B" w14:paraId="0EECC1B6" w14:textId="77777777">
        <w:trPr>
          <w:trHeight w:val="167"/>
          <w:jc w:val="center"/>
        </w:trPr>
        <w:tc>
          <w:tcPr>
            <w:tcW w:w="1689" w:type="dxa"/>
            <w:tcBorders>
              <w:top w:val="single" w:sz="6" w:space="0" w:color="auto"/>
              <w:left w:val="single" w:sz="6" w:space="0" w:color="auto"/>
              <w:bottom w:val="single" w:sz="6" w:space="0" w:color="auto"/>
              <w:right w:val="single" w:sz="6" w:space="0" w:color="auto"/>
            </w:tcBorders>
            <w:vAlign w:val="center"/>
          </w:tcPr>
          <w:p w14:paraId="4CDDA03A" w14:textId="77777777" w:rsidR="002E0B0B" w:rsidRDefault="00CD79D5">
            <w:pPr>
              <w:jc w:val="center"/>
              <w:rPr>
                <w:rFonts w:ascii="仿宋" w:eastAsia="仿宋" w:hAnsi="仿宋" w:cs="仿宋"/>
                <w:sz w:val="22"/>
              </w:rPr>
            </w:pPr>
            <w:r>
              <w:rPr>
                <w:rFonts w:ascii="仿宋" w:eastAsia="仿宋" w:hAnsi="仿宋" w:cs="仿宋" w:hint="eastAsia"/>
                <w:sz w:val="22"/>
              </w:rPr>
              <w:t>公共交通航空意外伤害保险</w:t>
            </w:r>
          </w:p>
        </w:tc>
        <w:tc>
          <w:tcPr>
            <w:tcW w:w="4899" w:type="dxa"/>
            <w:tcBorders>
              <w:top w:val="single" w:sz="6" w:space="0" w:color="auto"/>
              <w:left w:val="single" w:sz="6" w:space="0" w:color="auto"/>
              <w:bottom w:val="single" w:sz="6" w:space="0" w:color="auto"/>
              <w:right w:val="single" w:sz="6" w:space="0" w:color="auto"/>
            </w:tcBorders>
            <w:vAlign w:val="center"/>
          </w:tcPr>
          <w:p w14:paraId="6D58B998" w14:textId="77777777" w:rsidR="002E0B0B" w:rsidRDefault="00CD79D5">
            <w:pPr>
              <w:jc w:val="left"/>
              <w:rPr>
                <w:rFonts w:ascii="仿宋" w:eastAsia="仿宋" w:hAnsi="仿宋" w:cs="仿宋"/>
                <w:sz w:val="22"/>
              </w:rPr>
            </w:pPr>
            <w:r>
              <w:rPr>
                <w:rFonts w:ascii="仿宋" w:eastAsia="仿宋" w:hAnsi="仿宋" w:cs="仿宋" w:hint="eastAsia"/>
                <w:sz w:val="22"/>
              </w:rPr>
              <w:t>学生在保险期间内因乘坐民航飞机导致的意外残疾按比例赔付保额；因乘坐民航飞机导致意外身故的，与寿险保额合并赔付，共计50万元。</w:t>
            </w:r>
          </w:p>
        </w:tc>
        <w:tc>
          <w:tcPr>
            <w:tcW w:w="1134"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7FD4E4F7" w14:textId="77777777" w:rsidR="002E0B0B" w:rsidRDefault="00CD79D5">
            <w:pPr>
              <w:jc w:val="center"/>
              <w:rPr>
                <w:rFonts w:ascii="仿宋" w:eastAsia="仿宋" w:hAnsi="仿宋" w:cs="仿宋"/>
                <w:sz w:val="22"/>
              </w:rPr>
            </w:pPr>
            <w:r>
              <w:rPr>
                <w:rFonts w:ascii="仿宋" w:eastAsia="仿宋" w:hAnsi="仿宋" w:cs="仿宋" w:hint="eastAsia"/>
                <w:sz w:val="22"/>
              </w:rPr>
              <w:t>30万元</w:t>
            </w:r>
          </w:p>
        </w:tc>
        <w:tc>
          <w:tcPr>
            <w:tcW w:w="1364" w:type="dxa"/>
            <w:vMerge/>
            <w:tcBorders>
              <w:left w:val="single" w:sz="6" w:space="0" w:color="auto"/>
              <w:right w:val="single" w:sz="6" w:space="0" w:color="auto"/>
            </w:tcBorders>
          </w:tcPr>
          <w:p w14:paraId="2560D589" w14:textId="77777777" w:rsidR="002E0B0B" w:rsidRDefault="002E0B0B">
            <w:pPr>
              <w:jc w:val="center"/>
              <w:rPr>
                <w:rFonts w:ascii="仿宋" w:eastAsia="仿宋" w:hAnsi="仿宋" w:cs="仿宋"/>
                <w:sz w:val="22"/>
              </w:rPr>
            </w:pPr>
          </w:p>
        </w:tc>
      </w:tr>
      <w:tr w:rsidR="002E0B0B" w14:paraId="0AB38C8E" w14:textId="77777777">
        <w:trPr>
          <w:trHeight w:val="312"/>
          <w:jc w:val="center"/>
        </w:trPr>
        <w:tc>
          <w:tcPr>
            <w:tcW w:w="1689" w:type="dxa"/>
            <w:tcBorders>
              <w:top w:val="single" w:sz="6" w:space="0" w:color="auto"/>
              <w:left w:val="single" w:sz="6" w:space="0" w:color="auto"/>
              <w:bottom w:val="single" w:sz="6" w:space="0" w:color="auto"/>
              <w:right w:val="single" w:sz="6" w:space="0" w:color="auto"/>
            </w:tcBorders>
            <w:vAlign w:val="center"/>
          </w:tcPr>
          <w:p w14:paraId="2BD02DE6" w14:textId="77777777" w:rsidR="002E0B0B" w:rsidRDefault="00CD79D5">
            <w:pPr>
              <w:jc w:val="center"/>
              <w:rPr>
                <w:rFonts w:ascii="仿宋" w:eastAsia="仿宋" w:hAnsi="仿宋" w:cs="仿宋"/>
                <w:sz w:val="22"/>
              </w:rPr>
            </w:pPr>
            <w:r>
              <w:rPr>
                <w:rFonts w:ascii="仿宋" w:eastAsia="仿宋" w:hAnsi="仿宋" w:cs="仿宋" w:hint="eastAsia"/>
                <w:sz w:val="22"/>
              </w:rPr>
              <w:t>公共交通列车意外伤害保险</w:t>
            </w:r>
          </w:p>
        </w:tc>
        <w:tc>
          <w:tcPr>
            <w:tcW w:w="4899" w:type="dxa"/>
            <w:tcBorders>
              <w:top w:val="single" w:sz="6" w:space="0" w:color="auto"/>
              <w:left w:val="single" w:sz="6" w:space="0" w:color="auto"/>
              <w:bottom w:val="single" w:sz="6" w:space="0" w:color="auto"/>
              <w:right w:val="single" w:sz="6" w:space="0" w:color="auto"/>
            </w:tcBorders>
            <w:vAlign w:val="center"/>
          </w:tcPr>
          <w:p w14:paraId="6C7D8EAB" w14:textId="77777777" w:rsidR="002E0B0B" w:rsidRDefault="00CD79D5">
            <w:pPr>
              <w:jc w:val="left"/>
              <w:rPr>
                <w:rFonts w:ascii="仿宋" w:eastAsia="仿宋" w:hAnsi="仿宋" w:cs="仿宋"/>
                <w:sz w:val="22"/>
              </w:rPr>
            </w:pPr>
            <w:r>
              <w:rPr>
                <w:rFonts w:ascii="仿宋" w:eastAsia="仿宋" w:hAnsi="仿宋" w:cs="仿宋" w:hint="eastAsia"/>
                <w:sz w:val="22"/>
              </w:rPr>
              <w:t>学生在保险期间内因乘坐客运列车导致的意外残疾按比例赔付保额；因乘坐客运列车导致意外身故的，与寿险保额合并赔付，共计30万元。</w:t>
            </w:r>
          </w:p>
        </w:tc>
        <w:tc>
          <w:tcPr>
            <w:tcW w:w="1134"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27D72637" w14:textId="77777777" w:rsidR="002E0B0B" w:rsidRDefault="00CD79D5">
            <w:pPr>
              <w:jc w:val="center"/>
              <w:rPr>
                <w:rFonts w:ascii="仿宋" w:eastAsia="仿宋" w:hAnsi="仿宋" w:cs="仿宋"/>
                <w:sz w:val="22"/>
              </w:rPr>
            </w:pPr>
            <w:r>
              <w:rPr>
                <w:rFonts w:ascii="仿宋" w:eastAsia="仿宋" w:hAnsi="仿宋" w:cs="仿宋" w:hint="eastAsia"/>
                <w:sz w:val="22"/>
              </w:rPr>
              <w:t>10万元</w:t>
            </w:r>
          </w:p>
        </w:tc>
        <w:tc>
          <w:tcPr>
            <w:tcW w:w="1364" w:type="dxa"/>
            <w:vMerge/>
            <w:tcBorders>
              <w:left w:val="single" w:sz="6" w:space="0" w:color="auto"/>
              <w:right w:val="single" w:sz="6" w:space="0" w:color="auto"/>
            </w:tcBorders>
          </w:tcPr>
          <w:p w14:paraId="03E1DBA2" w14:textId="77777777" w:rsidR="002E0B0B" w:rsidRDefault="002E0B0B">
            <w:pPr>
              <w:jc w:val="center"/>
              <w:rPr>
                <w:rFonts w:ascii="仿宋" w:eastAsia="仿宋" w:hAnsi="仿宋" w:cs="仿宋"/>
                <w:sz w:val="22"/>
              </w:rPr>
            </w:pPr>
          </w:p>
        </w:tc>
      </w:tr>
      <w:tr w:rsidR="002E0B0B" w14:paraId="72B104E5" w14:textId="77777777">
        <w:trPr>
          <w:trHeight w:val="312"/>
          <w:jc w:val="center"/>
        </w:trPr>
        <w:tc>
          <w:tcPr>
            <w:tcW w:w="1689" w:type="dxa"/>
            <w:tcBorders>
              <w:top w:val="single" w:sz="6" w:space="0" w:color="auto"/>
              <w:left w:val="single" w:sz="6" w:space="0" w:color="auto"/>
              <w:bottom w:val="single" w:sz="6" w:space="0" w:color="auto"/>
              <w:right w:val="single" w:sz="6" w:space="0" w:color="auto"/>
            </w:tcBorders>
            <w:vAlign w:val="center"/>
          </w:tcPr>
          <w:p w14:paraId="2523C7A1" w14:textId="77777777" w:rsidR="002E0B0B" w:rsidRDefault="00CD79D5">
            <w:pPr>
              <w:jc w:val="center"/>
              <w:rPr>
                <w:rFonts w:ascii="仿宋" w:eastAsia="仿宋" w:hAnsi="仿宋" w:cs="仿宋"/>
                <w:sz w:val="22"/>
              </w:rPr>
            </w:pPr>
            <w:r>
              <w:rPr>
                <w:rFonts w:ascii="仿宋" w:eastAsia="仿宋" w:hAnsi="仿宋" w:cs="仿宋" w:hint="eastAsia"/>
                <w:sz w:val="22"/>
              </w:rPr>
              <w:t>公共交通轮船意外伤害保险</w:t>
            </w:r>
          </w:p>
        </w:tc>
        <w:tc>
          <w:tcPr>
            <w:tcW w:w="4899" w:type="dxa"/>
            <w:tcBorders>
              <w:top w:val="single" w:sz="6" w:space="0" w:color="auto"/>
              <w:left w:val="single" w:sz="6" w:space="0" w:color="auto"/>
              <w:bottom w:val="single" w:sz="6" w:space="0" w:color="auto"/>
              <w:right w:val="single" w:sz="6" w:space="0" w:color="auto"/>
            </w:tcBorders>
            <w:vAlign w:val="center"/>
          </w:tcPr>
          <w:p w14:paraId="68AE2D20" w14:textId="77777777" w:rsidR="002E0B0B" w:rsidRDefault="00CD79D5">
            <w:pPr>
              <w:jc w:val="left"/>
              <w:rPr>
                <w:rFonts w:ascii="仿宋" w:eastAsia="仿宋" w:hAnsi="仿宋" w:cs="仿宋"/>
                <w:sz w:val="22"/>
              </w:rPr>
            </w:pPr>
            <w:r>
              <w:rPr>
                <w:rFonts w:ascii="仿宋" w:eastAsia="仿宋" w:hAnsi="仿宋" w:cs="仿宋" w:hint="eastAsia"/>
                <w:sz w:val="22"/>
              </w:rPr>
              <w:t>学生在保险期间内因乘坐客运轮船导致的意外残疾按比例赔付保额；因乘坐客运轮船导致意外身故的，与寿险保额合并赔付，共计30万元。</w:t>
            </w:r>
          </w:p>
        </w:tc>
        <w:tc>
          <w:tcPr>
            <w:tcW w:w="1134"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7D0602F5" w14:textId="77777777" w:rsidR="002E0B0B" w:rsidRDefault="00CD79D5">
            <w:pPr>
              <w:jc w:val="center"/>
              <w:rPr>
                <w:rFonts w:ascii="仿宋" w:eastAsia="仿宋" w:hAnsi="仿宋" w:cs="仿宋"/>
                <w:sz w:val="22"/>
              </w:rPr>
            </w:pPr>
            <w:r>
              <w:rPr>
                <w:rFonts w:ascii="仿宋" w:eastAsia="仿宋" w:hAnsi="仿宋" w:cs="仿宋" w:hint="eastAsia"/>
                <w:sz w:val="22"/>
              </w:rPr>
              <w:t>10万元</w:t>
            </w:r>
          </w:p>
        </w:tc>
        <w:tc>
          <w:tcPr>
            <w:tcW w:w="1364" w:type="dxa"/>
            <w:vMerge/>
            <w:tcBorders>
              <w:left w:val="single" w:sz="6" w:space="0" w:color="auto"/>
              <w:right w:val="single" w:sz="6" w:space="0" w:color="auto"/>
            </w:tcBorders>
          </w:tcPr>
          <w:p w14:paraId="6AAC6524" w14:textId="77777777" w:rsidR="002E0B0B" w:rsidRDefault="002E0B0B">
            <w:pPr>
              <w:jc w:val="center"/>
              <w:rPr>
                <w:rFonts w:ascii="仿宋" w:eastAsia="仿宋" w:hAnsi="仿宋" w:cs="仿宋"/>
                <w:sz w:val="22"/>
              </w:rPr>
            </w:pPr>
          </w:p>
        </w:tc>
      </w:tr>
      <w:tr w:rsidR="002E0B0B" w14:paraId="6E8673C5" w14:textId="77777777">
        <w:trPr>
          <w:trHeight w:val="319"/>
          <w:jc w:val="center"/>
        </w:trPr>
        <w:tc>
          <w:tcPr>
            <w:tcW w:w="1689" w:type="dxa"/>
            <w:tcBorders>
              <w:top w:val="single" w:sz="6" w:space="0" w:color="auto"/>
              <w:left w:val="single" w:sz="6" w:space="0" w:color="auto"/>
              <w:bottom w:val="single" w:sz="6" w:space="0" w:color="auto"/>
              <w:right w:val="single" w:sz="6" w:space="0" w:color="auto"/>
            </w:tcBorders>
            <w:vAlign w:val="center"/>
          </w:tcPr>
          <w:p w14:paraId="0C15B7D6" w14:textId="77777777" w:rsidR="002E0B0B" w:rsidRDefault="00CD79D5">
            <w:pPr>
              <w:jc w:val="center"/>
              <w:rPr>
                <w:rFonts w:ascii="仿宋" w:eastAsia="仿宋" w:hAnsi="仿宋" w:cs="仿宋"/>
                <w:sz w:val="22"/>
              </w:rPr>
            </w:pPr>
            <w:r>
              <w:rPr>
                <w:rFonts w:ascii="仿宋" w:eastAsia="仿宋" w:hAnsi="仿宋" w:cs="仿宋" w:hint="eastAsia"/>
                <w:sz w:val="22"/>
              </w:rPr>
              <w:t>公共交通机动</w:t>
            </w:r>
            <w:r>
              <w:rPr>
                <w:rFonts w:ascii="仿宋" w:eastAsia="仿宋" w:hAnsi="仿宋" w:cs="仿宋" w:hint="eastAsia"/>
                <w:sz w:val="22"/>
              </w:rPr>
              <w:lastRenderedPageBreak/>
              <w:t>车意外伤害保险</w:t>
            </w:r>
          </w:p>
        </w:tc>
        <w:tc>
          <w:tcPr>
            <w:tcW w:w="4899" w:type="dxa"/>
            <w:tcBorders>
              <w:top w:val="single" w:sz="6" w:space="0" w:color="auto"/>
              <w:left w:val="single" w:sz="6" w:space="0" w:color="auto"/>
              <w:bottom w:val="single" w:sz="6" w:space="0" w:color="auto"/>
              <w:right w:val="single" w:sz="6" w:space="0" w:color="auto"/>
            </w:tcBorders>
            <w:vAlign w:val="center"/>
          </w:tcPr>
          <w:p w14:paraId="383A3CEC" w14:textId="77777777" w:rsidR="002E0B0B" w:rsidRDefault="00CD79D5">
            <w:pPr>
              <w:jc w:val="left"/>
              <w:rPr>
                <w:rFonts w:ascii="仿宋" w:eastAsia="仿宋" w:hAnsi="仿宋" w:cs="仿宋"/>
                <w:sz w:val="22"/>
              </w:rPr>
            </w:pPr>
            <w:r>
              <w:rPr>
                <w:rFonts w:ascii="仿宋" w:eastAsia="仿宋" w:hAnsi="仿宋" w:cs="仿宋" w:hint="eastAsia"/>
                <w:sz w:val="22"/>
              </w:rPr>
              <w:lastRenderedPageBreak/>
              <w:t>学生在保险期间内因乘坐客运机动车导致的意外</w:t>
            </w:r>
            <w:r>
              <w:rPr>
                <w:rFonts w:ascii="仿宋" w:eastAsia="仿宋" w:hAnsi="仿宋" w:cs="仿宋" w:hint="eastAsia"/>
                <w:sz w:val="22"/>
              </w:rPr>
              <w:lastRenderedPageBreak/>
              <w:t>残疾按比例赔付保额；因乘坐客运机动车导致意外身故的，与寿险保额合并赔付，共计30万元。</w:t>
            </w:r>
          </w:p>
        </w:tc>
        <w:tc>
          <w:tcPr>
            <w:tcW w:w="1134"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2D3FFBB5" w14:textId="77777777" w:rsidR="002E0B0B" w:rsidRDefault="00CD79D5">
            <w:pPr>
              <w:jc w:val="center"/>
              <w:rPr>
                <w:rFonts w:ascii="仿宋" w:eastAsia="仿宋" w:hAnsi="仿宋" w:cs="仿宋"/>
                <w:sz w:val="22"/>
              </w:rPr>
            </w:pPr>
            <w:r>
              <w:rPr>
                <w:rFonts w:ascii="仿宋" w:eastAsia="仿宋" w:hAnsi="仿宋" w:cs="仿宋" w:hint="eastAsia"/>
                <w:sz w:val="22"/>
              </w:rPr>
              <w:lastRenderedPageBreak/>
              <w:t>10万元</w:t>
            </w:r>
          </w:p>
        </w:tc>
        <w:tc>
          <w:tcPr>
            <w:tcW w:w="1364" w:type="dxa"/>
            <w:vMerge/>
            <w:tcBorders>
              <w:left w:val="single" w:sz="6" w:space="0" w:color="auto"/>
              <w:right w:val="single" w:sz="6" w:space="0" w:color="auto"/>
            </w:tcBorders>
          </w:tcPr>
          <w:p w14:paraId="0AA81DA8" w14:textId="77777777" w:rsidR="002E0B0B" w:rsidRDefault="002E0B0B">
            <w:pPr>
              <w:jc w:val="center"/>
              <w:rPr>
                <w:rFonts w:ascii="仿宋" w:eastAsia="仿宋" w:hAnsi="仿宋" w:cs="仿宋"/>
                <w:sz w:val="22"/>
              </w:rPr>
            </w:pPr>
          </w:p>
        </w:tc>
      </w:tr>
      <w:tr w:rsidR="002E0B0B" w14:paraId="5FA938BD" w14:textId="77777777">
        <w:trPr>
          <w:trHeight w:val="174"/>
          <w:jc w:val="center"/>
        </w:trPr>
        <w:tc>
          <w:tcPr>
            <w:tcW w:w="1689" w:type="dxa"/>
            <w:tcBorders>
              <w:top w:val="single" w:sz="6" w:space="0" w:color="auto"/>
              <w:left w:val="single" w:sz="6" w:space="0" w:color="auto"/>
              <w:bottom w:val="single" w:sz="6" w:space="0" w:color="auto"/>
              <w:right w:val="single" w:sz="6" w:space="0" w:color="auto"/>
            </w:tcBorders>
            <w:vAlign w:val="center"/>
          </w:tcPr>
          <w:p w14:paraId="3714402E" w14:textId="77777777" w:rsidR="002E0B0B" w:rsidRDefault="00CD79D5">
            <w:pPr>
              <w:jc w:val="center"/>
              <w:rPr>
                <w:rFonts w:ascii="仿宋" w:eastAsia="仿宋" w:hAnsi="仿宋" w:cs="仿宋"/>
                <w:sz w:val="22"/>
              </w:rPr>
            </w:pPr>
            <w:r>
              <w:rPr>
                <w:rFonts w:ascii="仿宋" w:eastAsia="仿宋" w:hAnsi="仿宋" w:cs="仿宋" w:hint="eastAsia"/>
                <w:sz w:val="22"/>
              </w:rPr>
              <w:lastRenderedPageBreak/>
              <w:t>意外医疗门诊保险</w:t>
            </w:r>
          </w:p>
        </w:tc>
        <w:tc>
          <w:tcPr>
            <w:tcW w:w="4899" w:type="dxa"/>
            <w:tcBorders>
              <w:top w:val="single" w:sz="6" w:space="0" w:color="auto"/>
              <w:left w:val="single" w:sz="6" w:space="0" w:color="auto"/>
              <w:bottom w:val="single" w:sz="6" w:space="0" w:color="auto"/>
              <w:right w:val="single" w:sz="6" w:space="0" w:color="auto"/>
            </w:tcBorders>
            <w:vAlign w:val="center"/>
          </w:tcPr>
          <w:p w14:paraId="1EEF090B" w14:textId="77777777" w:rsidR="002E0B0B" w:rsidRDefault="00CD79D5">
            <w:pPr>
              <w:jc w:val="left"/>
              <w:rPr>
                <w:rFonts w:ascii="仿宋" w:eastAsia="仿宋" w:hAnsi="仿宋" w:cs="仿宋"/>
                <w:sz w:val="22"/>
              </w:rPr>
            </w:pPr>
            <w:r>
              <w:rPr>
                <w:rFonts w:ascii="仿宋" w:eastAsia="仿宋" w:hAnsi="仿宋" w:cs="仿宋" w:hint="eastAsia"/>
                <w:sz w:val="22"/>
              </w:rPr>
              <w:t>学生因遭受意外伤害在指定医院治疗，保险公司承担自意外伤害事故发生之日起180日以内所支出的合理门诊医疗费用，在扣除50元以后按90%给付意外医疗保险金。</w:t>
            </w:r>
          </w:p>
        </w:tc>
        <w:tc>
          <w:tcPr>
            <w:tcW w:w="1134"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533AA6CA" w14:textId="77777777" w:rsidR="002E0B0B" w:rsidRDefault="00CD79D5">
            <w:pPr>
              <w:jc w:val="center"/>
              <w:rPr>
                <w:rFonts w:ascii="仿宋" w:eastAsia="仿宋" w:hAnsi="仿宋" w:cs="仿宋"/>
                <w:sz w:val="22"/>
              </w:rPr>
            </w:pPr>
            <w:r>
              <w:rPr>
                <w:rFonts w:ascii="仿宋" w:eastAsia="仿宋" w:hAnsi="仿宋" w:cs="仿宋" w:hint="eastAsia"/>
                <w:sz w:val="22"/>
              </w:rPr>
              <w:t>3000元</w:t>
            </w:r>
          </w:p>
        </w:tc>
        <w:tc>
          <w:tcPr>
            <w:tcW w:w="1364" w:type="dxa"/>
            <w:vMerge/>
            <w:tcBorders>
              <w:left w:val="single" w:sz="6" w:space="0" w:color="auto"/>
              <w:bottom w:val="single" w:sz="6" w:space="0" w:color="auto"/>
              <w:right w:val="single" w:sz="6" w:space="0" w:color="auto"/>
            </w:tcBorders>
          </w:tcPr>
          <w:p w14:paraId="0C1D6B47" w14:textId="77777777" w:rsidR="002E0B0B" w:rsidRDefault="002E0B0B">
            <w:pPr>
              <w:jc w:val="center"/>
              <w:rPr>
                <w:rFonts w:ascii="仿宋" w:eastAsia="仿宋" w:hAnsi="仿宋" w:cs="仿宋"/>
                <w:sz w:val="22"/>
              </w:rPr>
            </w:pPr>
          </w:p>
        </w:tc>
      </w:tr>
    </w:tbl>
    <w:p w14:paraId="79F2A278" w14:textId="77777777" w:rsidR="00FE1166" w:rsidRDefault="00FE1166">
      <w:pPr>
        <w:spacing w:line="360" w:lineRule="auto"/>
        <w:ind w:firstLineChars="200" w:firstLine="440"/>
        <w:rPr>
          <w:rFonts w:ascii="仿宋" w:eastAsia="仿宋" w:hAnsi="仿宋" w:cs="仿宋"/>
          <w:sz w:val="22"/>
        </w:rPr>
      </w:pPr>
    </w:p>
    <w:p w14:paraId="6C4FC070" w14:textId="77777777" w:rsidR="002E0B0B" w:rsidRPr="00FE1166" w:rsidRDefault="00CD79D5" w:rsidP="00FE1166">
      <w:pPr>
        <w:ind w:firstLineChars="200" w:firstLine="640"/>
        <w:rPr>
          <w:rFonts w:ascii="仿宋" w:eastAsia="仿宋" w:hAnsi="仿宋"/>
          <w:sz w:val="32"/>
          <w:szCs w:val="30"/>
        </w:rPr>
      </w:pPr>
      <w:r w:rsidRPr="00FE1166">
        <w:rPr>
          <w:rFonts w:ascii="仿宋" w:eastAsia="仿宋" w:hAnsi="仿宋" w:hint="eastAsia"/>
          <w:sz w:val="32"/>
          <w:szCs w:val="30"/>
        </w:rPr>
        <w:t>方案二</w:t>
      </w:r>
    </w:p>
    <w:tbl>
      <w:tblPr>
        <w:tblW w:w="9086" w:type="dxa"/>
        <w:jc w:val="center"/>
        <w:tblBorders>
          <w:top w:val="outset" w:sz="6" w:space="0" w:color="auto"/>
          <w:left w:val="outset" w:sz="6" w:space="0" w:color="auto"/>
          <w:bottom w:val="outset" w:sz="6" w:space="0" w:color="auto"/>
          <w:right w:val="outset" w:sz="6" w:space="0" w:color="auto"/>
        </w:tblBorders>
        <w:tblLayout w:type="fixed"/>
        <w:tblCellMar>
          <w:left w:w="113" w:type="dxa"/>
          <w:right w:w="113" w:type="dxa"/>
        </w:tblCellMar>
        <w:tblLook w:val="04A0" w:firstRow="1" w:lastRow="0" w:firstColumn="1" w:lastColumn="0" w:noHBand="0" w:noVBand="1"/>
      </w:tblPr>
      <w:tblGrid>
        <w:gridCol w:w="2346"/>
        <w:gridCol w:w="4028"/>
        <w:gridCol w:w="1180"/>
        <w:gridCol w:w="1532"/>
      </w:tblGrid>
      <w:tr w:rsidR="002E0B0B" w14:paraId="51A41A54" w14:textId="77777777">
        <w:trPr>
          <w:trHeight w:val="228"/>
          <w:jc w:val="center"/>
        </w:trPr>
        <w:tc>
          <w:tcPr>
            <w:tcW w:w="2346" w:type="dxa"/>
            <w:tcBorders>
              <w:top w:val="single" w:sz="6" w:space="0" w:color="auto"/>
              <w:left w:val="single" w:sz="6" w:space="0" w:color="auto"/>
              <w:bottom w:val="single" w:sz="6" w:space="0" w:color="auto"/>
              <w:right w:val="single" w:sz="6" w:space="0" w:color="auto"/>
            </w:tcBorders>
            <w:shd w:val="clear" w:color="auto" w:fill="1F3864"/>
            <w:vAlign w:val="center"/>
          </w:tcPr>
          <w:p w14:paraId="4A9689CA" w14:textId="77777777" w:rsidR="002E0B0B" w:rsidRDefault="00CD79D5">
            <w:pPr>
              <w:jc w:val="center"/>
              <w:rPr>
                <w:rFonts w:ascii="仿宋" w:eastAsia="仿宋" w:hAnsi="仿宋" w:cs="仿宋"/>
                <w:b/>
                <w:sz w:val="22"/>
              </w:rPr>
            </w:pPr>
            <w:bookmarkStart w:id="0" w:name="_Hlk11929530"/>
            <w:r>
              <w:rPr>
                <w:rFonts w:ascii="仿宋" w:eastAsia="仿宋" w:hAnsi="仿宋" w:cs="仿宋" w:hint="eastAsia"/>
                <w:b/>
                <w:sz w:val="22"/>
              </w:rPr>
              <w:t>保障项目</w:t>
            </w:r>
          </w:p>
        </w:tc>
        <w:tc>
          <w:tcPr>
            <w:tcW w:w="4028" w:type="dxa"/>
            <w:tcBorders>
              <w:top w:val="single" w:sz="6" w:space="0" w:color="auto"/>
              <w:left w:val="single" w:sz="6" w:space="0" w:color="auto"/>
              <w:bottom w:val="single" w:sz="6" w:space="0" w:color="auto"/>
              <w:right w:val="single" w:sz="6" w:space="0" w:color="auto"/>
            </w:tcBorders>
            <w:shd w:val="clear" w:color="auto" w:fill="1F3864"/>
            <w:vAlign w:val="center"/>
          </w:tcPr>
          <w:p w14:paraId="0C30E307" w14:textId="77777777" w:rsidR="002E0B0B" w:rsidRDefault="00CD79D5">
            <w:pPr>
              <w:ind w:firstLine="361"/>
              <w:jc w:val="center"/>
              <w:rPr>
                <w:rFonts w:ascii="仿宋" w:eastAsia="仿宋" w:hAnsi="仿宋" w:cs="仿宋"/>
                <w:b/>
                <w:sz w:val="22"/>
              </w:rPr>
            </w:pPr>
            <w:r>
              <w:rPr>
                <w:rFonts w:ascii="仿宋" w:eastAsia="仿宋" w:hAnsi="仿宋" w:cs="仿宋" w:hint="eastAsia"/>
                <w:b/>
                <w:sz w:val="22"/>
              </w:rPr>
              <w:t>保障范围</w:t>
            </w:r>
          </w:p>
        </w:tc>
        <w:tc>
          <w:tcPr>
            <w:tcW w:w="1180" w:type="dxa"/>
            <w:tcBorders>
              <w:top w:val="single" w:sz="6" w:space="0" w:color="auto"/>
              <w:left w:val="single" w:sz="6" w:space="0" w:color="auto"/>
              <w:bottom w:val="single" w:sz="6" w:space="0" w:color="auto"/>
              <w:right w:val="single" w:sz="6" w:space="0" w:color="auto"/>
            </w:tcBorders>
            <w:shd w:val="clear" w:color="auto" w:fill="1F3864"/>
            <w:noWrap/>
            <w:tcMar>
              <w:top w:w="15" w:type="dxa"/>
              <w:left w:w="15" w:type="dxa"/>
              <w:bottom w:w="0" w:type="dxa"/>
              <w:right w:w="15" w:type="dxa"/>
            </w:tcMar>
            <w:vAlign w:val="center"/>
          </w:tcPr>
          <w:p w14:paraId="4A823273" w14:textId="77777777" w:rsidR="002E0B0B" w:rsidRDefault="00CD79D5">
            <w:pPr>
              <w:jc w:val="center"/>
              <w:rPr>
                <w:rFonts w:ascii="仿宋" w:eastAsia="仿宋" w:hAnsi="仿宋" w:cs="仿宋"/>
                <w:b/>
                <w:sz w:val="22"/>
              </w:rPr>
            </w:pPr>
            <w:r>
              <w:rPr>
                <w:rFonts w:ascii="仿宋" w:eastAsia="仿宋" w:hAnsi="仿宋" w:cs="仿宋" w:hint="eastAsia"/>
                <w:b/>
                <w:sz w:val="22"/>
              </w:rPr>
              <w:t>保障额度</w:t>
            </w:r>
          </w:p>
          <w:p w14:paraId="7FD63460" w14:textId="77777777" w:rsidR="002E0B0B" w:rsidRDefault="00CD79D5">
            <w:pPr>
              <w:jc w:val="center"/>
              <w:rPr>
                <w:rFonts w:ascii="仿宋" w:eastAsia="仿宋" w:hAnsi="仿宋" w:cs="仿宋"/>
                <w:b/>
                <w:sz w:val="22"/>
              </w:rPr>
            </w:pPr>
            <w:r>
              <w:rPr>
                <w:rFonts w:ascii="仿宋" w:eastAsia="仿宋" w:hAnsi="仿宋" w:cs="仿宋" w:hint="eastAsia"/>
                <w:b/>
                <w:sz w:val="22"/>
              </w:rPr>
              <w:t>（人民币）</w:t>
            </w:r>
          </w:p>
        </w:tc>
        <w:tc>
          <w:tcPr>
            <w:tcW w:w="1532" w:type="dxa"/>
            <w:tcBorders>
              <w:top w:val="single" w:sz="6" w:space="0" w:color="auto"/>
              <w:left w:val="single" w:sz="6" w:space="0" w:color="auto"/>
              <w:bottom w:val="single" w:sz="6" w:space="0" w:color="auto"/>
              <w:right w:val="single" w:sz="6" w:space="0" w:color="auto"/>
            </w:tcBorders>
            <w:shd w:val="clear" w:color="auto" w:fill="1F3864"/>
            <w:vAlign w:val="center"/>
          </w:tcPr>
          <w:p w14:paraId="57A43578" w14:textId="77777777" w:rsidR="002E0B0B" w:rsidRDefault="00CD79D5">
            <w:pPr>
              <w:jc w:val="center"/>
              <w:rPr>
                <w:rFonts w:ascii="仿宋" w:eastAsia="仿宋" w:hAnsi="仿宋" w:cs="仿宋"/>
                <w:b/>
                <w:sz w:val="22"/>
              </w:rPr>
            </w:pPr>
            <w:r>
              <w:rPr>
                <w:rFonts w:ascii="仿宋" w:eastAsia="仿宋" w:hAnsi="仿宋" w:cs="仿宋" w:hint="eastAsia"/>
                <w:b/>
                <w:sz w:val="22"/>
              </w:rPr>
              <w:t>保费（人民币）</w:t>
            </w:r>
          </w:p>
        </w:tc>
      </w:tr>
      <w:tr w:rsidR="002E0B0B" w14:paraId="15F5D4FB" w14:textId="77777777">
        <w:trPr>
          <w:trHeight w:val="1923"/>
          <w:jc w:val="center"/>
        </w:trPr>
        <w:tc>
          <w:tcPr>
            <w:tcW w:w="2346" w:type="dxa"/>
            <w:tcBorders>
              <w:top w:val="single" w:sz="6" w:space="0" w:color="auto"/>
              <w:left w:val="single" w:sz="6" w:space="0" w:color="auto"/>
              <w:bottom w:val="single" w:sz="6" w:space="0" w:color="auto"/>
              <w:right w:val="single" w:sz="6" w:space="0" w:color="auto"/>
            </w:tcBorders>
            <w:vAlign w:val="center"/>
          </w:tcPr>
          <w:p w14:paraId="1F92EB46" w14:textId="77777777" w:rsidR="002E0B0B" w:rsidRDefault="00CD79D5">
            <w:pPr>
              <w:rPr>
                <w:rFonts w:ascii="仿宋" w:eastAsia="仿宋" w:hAnsi="仿宋" w:cs="仿宋"/>
                <w:sz w:val="22"/>
              </w:rPr>
            </w:pPr>
            <w:r>
              <w:rPr>
                <w:rFonts w:ascii="仿宋" w:eastAsia="仿宋" w:hAnsi="仿宋" w:cs="仿宋" w:hint="eastAsia"/>
                <w:sz w:val="22"/>
              </w:rPr>
              <w:t>一年期住院医疗保险</w:t>
            </w:r>
          </w:p>
        </w:tc>
        <w:tc>
          <w:tcPr>
            <w:tcW w:w="4028" w:type="dxa"/>
            <w:tcBorders>
              <w:top w:val="single" w:sz="6" w:space="0" w:color="auto"/>
              <w:left w:val="single" w:sz="6" w:space="0" w:color="auto"/>
              <w:bottom w:val="single" w:sz="6" w:space="0" w:color="auto"/>
              <w:right w:val="single" w:sz="6" w:space="0" w:color="auto"/>
            </w:tcBorders>
            <w:vAlign w:val="center"/>
          </w:tcPr>
          <w:p w14:paraId="62589F57" w14:textId="77777777" w:rsidR="002E0B0B" w:rsidRDefault="00CD79D5">
            <w:pPr>
              <w:rPr>
                <w:rFonts w:ascii="仿宋" w:eastAsia="仿宋" w:hAnsi="仿宋" w:cs="仿宋"/>
                <w:sz w:val="22"/>
              </w:rPr>
            </w:pPr>
            <w:r>
              <w:rPr>
                <w:rFonts w:ascii="仿宋" w:eastAsia="仿宋" w:hAnsi="仿宋" w:cs="仿宋" w:hint="eastAsia"/>
                <w:sz w:val="22"/>
              </w:rPr>
              <w:t>学生因遭受意外伤害或自保险合同生效之日起30天后，因疾病在指定或认可的公费医疗机构住院治疗时，按合同给付被保险人所支出的、符合当地医疗保险主管部门规定可报销的医疗费用中由个人支付的部分按照约定比例给予赔付。</w:t>
            </w:r>
          </w:p>
        </w:tc>
        <w:tc>
          <w:tcPr>
            <w:tcW w:w="1180"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7CE5AE4F" w14:textId="77777777" w:rsidR="002E0B0B" w:rsidRDefault="00CD79D5">
            <w:pPr>
              <w:jc w:val="center"/>
              <w:rPr>
                <w:rFonts w:ascii="仿宋" w:eastAsia="仿宋" w:hAnsi="仿宋" w:cs="仿宋"/>
                <w:sz w:val="22"/>
              </w:rPr>
            </w:pPr>
            <w:r>
              <w:rPr>
                <w:rFonts w:ascii="仿宋" w:eastAsia="仿宋" w:hAnsi="仿宋" w:cs="仿宋" w:hint="eastAsia"/>
                <w:sz w:val="22"/>
              </w:rPr>
              <w:t>10万元</w:t>
            </w:r>
          </w:p>
        </w:tc>
        <w:tc>
          <w:tcPr>
            <w:tcW w:w="1532" w:type="dxa"/>
            <w:vMerge w:val="restart"/>
            <w:tcBorders>
              <w:top w:val="single" w:sz="6" w:space="0" w:color="auto"/>
              <w:left w:val="single" w:sz="6" w:space="0" w:color="auto"/>
              <w:right w:val="single" w:sz="6" w:space="0" w:color="auto"/>
            </w:tcBorders>
            <w:vAlign w:val="center"/>
          </w:tcPr>
          <w:p w14:paraId="125D0783" w14:textId="77777777" w:rsidR="002E0B0B" w:rsidRDefault="00CD79D5">
            <w:pPr>
              <w:jc w:val="center"/>
              <w:rPr>
                <w:rFonts w:ascii="仿宋" w:eastAsia="仿宋" w:hAnsi="仿宋" w:cs="仿宋"/>
                <w:sz w:val="22"/>
              </w:rPr>
            </w:pPr>
            <w:r>
              <w:rPr>
                <w:rFonts w:ascii="仿宋" w:eastAsia="仿宋" w:hAnsi="仿宋" w:cs="仿宋" w:hint="eastAsia"/>
                <w:sz w:val="22"/>
              </w:rPr>
              <w:t>80元/人/年</w:t>
            </w:r>
          </w:p>
        </w:tc>
      </w:tr>
      <w:tr w:rsidR="002E0B0B" w14:paraId="63BC82EA" w14:textId="77777777">
        <w:trPr>
          <w:trHeight w:val="228"/>
          <w:jc w:val="center"/>
        </w:trPr>
        <w:tc>
          <w:tcPr>
            <w:tcW w:w="2346" w:type="dxa"/>
            <w:tcBorders>
              <w:top w:val="single" w:sz="6" w:space="0" w:color="auto"/>
              <w:left w:val="single" w:sz="6" w:space="0" w:color="auto"/>
              <w:bottom w:val="single" w:sz="6" w:space="0" w:color="auto"/>
              <w:right w:val="single" w:sz="6" w:space="0" w:color="auto"/>
            </w:tcBorders>
            <w:vAlign w:val="center"/>
          </w:tcPr>
          <w:p w14:paraId="12F850FE" w14:textId="77777777" w:rsidR="002E0B0B" w:rsidRDefault="00CD79D5">
            <w:pPr>
              <w:rPr>
                <w:rFonts w:ascii="仿宋" w:eastAsia="仿宋" w:hAnsi="仿宋" w:cs="仿宋"/>
                <w:sz w:val="22"/>
              </w:rPr>
            </w:pPr>
            <w:r>
              <w:rPr>
                <w:rFonts w:ascii="仿宋" w:eastAsia="仿宋" w:hAnsi="仿宋" w:cs="仿宋" w:hint="eastAsia"/>
                <w:sz w:val="22"/>
              </w:rPr>
              <w:t>一年期重大疾病保险</w:t>
            </w:r>
          </w:p>
        </w:tc>
        <w:tc>
          <w:tcPr>
            <w:tcW w:w="4028" w:type="dxa"/>
            <w:tcBorders>
              <w:top w:val="single" w:sz="6" w:space="0" w:color="auto"/>
              <w:left w:val="single" w:sz="6" w:space="0" w:color="auto"/>
              <w:bottom w:val="single" w:sz="6" w:space="0" w:color="auto"/>
              <w:right w:val="single" w:sz="6" w:space="0" w:color="auto"/>
            </w:tcBorders>
            <w:vAlign w:val="center"/>
          </w:tcPr>
          <w:p w14:paraId="5B47CF67" w14:textId="77777777" w:rsidR="002E0B0B" w:rsidRDefault="00CD79D5">
            <w:pPr>
              <w:ind w:left="360" w:hanging="360"/>
              <w:rPr>
                <w:rFonts w:ascii="仿宋" w:eastAsia="仿宋" w:hAnsi="仿宋" w:cs="仿宋"/>
                <w:sz w:val="22"/>
              </w:rPr>
            </w:pPr>
            <w:r>
              <w:rPr>
                <w:rFonts w:ascii="仿宋" w:eastAsia="仿宋" w:hAnsi="仿宋" w:cs="仿宋" w:hint="eastAsia"/>
                <w:sz w:val="22"/>
              </w:rPr>
              <w:t>105种重疾，首次确认后赔付10万元；</w:t>
            </w:r>
          </w:p>
          <w:p w14:paraId="6CEC85EC" w14:textId="77777777" w:rsidR="002E0B0B" w:rsidRDefault="00CD79D5">
            <w:pPr>
              <w:ind w:left="360" w:hanging="360"/>
              <w:rPr>
                <w:rFonts w:ascii="仿宋" w:eastAsia="仿宋" w:hAnsi="仿宋" w:cs="仿宋"/>
                <w:sz w:val="22"/>
              </w:rPr>
            </w:pPr>
            <w:r>
              <w:rPr>
                <w:rFonts w:ascii="仿宋" w:eastAsia="仿宋" w:hAnsi="仿宋" w:cs="仿宋" w:hint="eastAsia"/>
                <w:sz w:val="22"/>
              </w:rPr>
              <w:t>51种轻症，首次确诊后赔付3万元。</w:t>
            </w:r>
          </w:p>
        </w:tc>
        <w:tc>
          <w:tcPr>
            <w:tcW w:w="1180"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48DA90F7" w14:textId="77777777" w:rsidR="002E0B0B" w:rsidRDefault="00CD79D5">
            <w:pPr>
              <w:jc w:val="center"/>
              <w:rPr>
                <w:rFonts w:ascii="仿宋" w:eastAsia="仿宋" w:hAnsi="仿宋" w:cs="仿宋"/>
                <w:sz w:val="22"/>
              </w:rPr>
            </w:pPr>
            <w:r>
              <w:rPr>
                <w:rFonts w:ascii="仿宋" w:eastAsia="仿宋" w:hAnsi="仿宋" w:cs="仿宋" w:hint="eastAsia"/>
                <w:sz w:val="22"/>
              </w:rPr>
              <w:t>10万元</w:t>
            </w:r>
          </w:p>
        </w:tc>
        <w:tc>
          <w:tcPr>
            <w:tcW w:w="1532" w:type="dxa"/>
            <w:vMerge/>
            <w:tcBorders>
              <w:left w:val="single" w:sz="6" w:space="0" w:color="auto"/>
              <w:right w:val="single" w:sz="6" w:space="0" w:color="auto"/>
            </w:tcBorders>
          </w:tcPr>
          <w:p w14:paraId="03F832AB" w14:textId="77777777" w:rsidR="002E0B0B" w:rsidRDefault="002E0B0B">
            <w:pPr>
              <w:ind w:firstLine="300"/>
              <w:rPr>
                <w:rFonts w:ascii="仿宋" w:eastAsia="仿宋" w:hAnsi="仿宋" w:cs="仿宋"/>
                <w:sz w:val="22"/>
              </w:rPr>
            </w:pPr>
          </w:p>
        </w:tc>
      </w:tr>
      <w:tr w:rsidR="002E0B0B" w14:paraId="6A732601" w14:textId="77777777">
        <w:trPr>
          <w:trHeight w:val="228"/>
          <w:jc w:val="center"/>
        </w:trPr>
        <w:tc>
          <w:tcPr>
            <w:tcW w:w="2346" w:type="dxa"/>
            <w:tcBorders>
              <w:top w:val="single" w:sz="6" w:space="0" w:color="auto"/>
              <w:left w:val="single" w:sz="6" w:space="0" w:color="auto"/>
              <w:bottom w:val="single" w:sz="6" w:space="0" w:color="auto"/>
              <w:right w:val="single" w:sz="6" w:space="0" w:color="auto"/>
            </w:tcBorders>
            <w:vAlign w:val="center"/>
          </w:tcPr>
          <w:p w14:paraId="51F73F12" w14:textId="77777777" w:rsidR="002E0B0B" w:rsidRDefault="00CD79D5">
            <w:pPr>
              <w:rPr>
                <w:rFonts w:ascii="仿宋" w:eastAsia="仿宋" w:hAnsi="仿宋" w:cs="仿宋"/>
                <w:sz w:val="22"/>
              </w:rPr>
            </w:pPr>
            <w:r>
              <w:rPr>
                <w:rFonts w:ascii="仿宋" w:eastAsia="仿宋" w:hAnsi="仿宋" w:cs="仿宋" w:hint="eastAsia"/>
                <w:sz w:val="22"/>
              </w:rPr>
              <w:t>一年期定期寿险</w:t>
            </w:r>
          </w:p>
        </w:tc>
        <w:tc>
          <w:tcPr>
            <w:tcW w:w="4028" w:type="dxa"/>
            <w:tcBorders>
              <w:top w:val="single" w:sz="6" w:space="0" w:color="auto"/>
              <w:left w:val="single" w:sz="6" w:space="0" w:color="auto"/>
              <w:bottom w:val="single" w:sz="6" w:space="0" w:color="auto"/>
              <w:right w:val="single" w:sz="6" w:space="0" w:color="auto"/>
            </w:tcBorders>
            <w:vAlign w:val="center"/>
          </w:tcPr>
          <w:p w14:paraId="153B7D3E" w14:textId="77777777" w:rsidR="002E0B0B" w:rsidRDefault="00CD79D5">
            <w:pPr>
              <w:rPr>
                <w:rFonts w:ascii="仿宋" w:eastAsia="仿宋" w:hAnsi="仿宋" w:cs="仿宋"/>
                <w:sz w:val="22"/>
              </w:rPr>
            </w:pPr>
            <w:r>
              <w:rPr>
                <w:rFonts w:ascii="仿宋" w:eastAsia="仿宋" w:hAnsi="仿宋" w:cs="仿宋" w:hint="eastAsia"/>
                <w:sz w:val="22"/>
              </w:rPr>
              <w:t>学生在保险期限内因遭受意外伤害事故或自保险合同生效之日起30天因疾病（不承担首次投保前已患重疾及轻症）导致身故的，按合同给付身故保险金20万元。</w:t>
            </w:r>
          </w:p>
        </w:tc>
        <w:tc>
          <w:tcPr>
            <w:tcW w:w="1180"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264075FD" w14:textId="77777777" w:rsidR="002E0B0B" w:rsidRDefault="00CD79D5">
            <w:pPr>
              <w:jc w:val="center"/>
              <w:rPr>
                <w:rFonts w:ascii="仿宋" w:eastAsia="仿宋" w:hAnsi="仿宋" w:cs="仿宋"/>
                <w:sz w:val="22"/>
              </w:rPr>
            </w:pPr>
            <w:r>
              <w:rPr>
                <w:rFonts w:ascii="仿宋" w:eastAsia="仿宋" w:hAnsi="仿宋" w:cs="仿宋" w:hint="eastAsia"/>
                <w:sz w:val="22"/>
              </w:rPr>
              <w:t>20万元</w:t>
            </w:r>
          </w:p>
        </w:tc>
        <w:tc>
          <w:tcPr>
            <w:tcW w:w="1532" w:type="dxa"/>
            <w:vMerge/>
            <w:tcBorders>
              <w:left w:val="single" w:sz="6" w:space="0" w:color="auto"/>
              <w:bottom w:val="single" w:sz="6" w:space="0" w:color="auto"/>
              <w:right w:val="single" w:sz="6" w:space="0" w:color="auto"/>
            </w:tcBorders>
          </w:tcPr>
          <w:p w14:paraId="11FB22CF" w14:textId="77777777" w:rsidR="002E0B0B" w:rsidRDefault="002E0B0B">
            <w:pPr>
              <w:ind w:firstLine="300"/>
              <w:rPr>
                <w:rFonts w:ascii="仿宋" w:eastAsia="仿宋" w:hAnsi="仿宋" w:cs="仿宋"/>
                <w:sz w:val="22"/>
              </w:rPr>
            </w:pPr>
          </w:p>
        </w:tc>
      </w:tr>
      <w:bookmarkEnd w:id="0"/>
    </w:tbl>
    <w:p w14:paraId="5E85E727" w14:textId="77777777" w:rsidR="002E0B0B" w:rsidRPr="00FE1166" w:rsidRDefault="002E0B0B" w:rsidP="00FE1166">
      <w:pPr>
        <w:rPr>
          <w:rFonts w:ascii="仿宋" w:eastAsia="仿宋" w:hAnsi="仿宋"/>
          <w:sz w:val="32"/>
          <w:szCs w:val="30"/>
        </w:rPr>
      </w:pPr>
    </w:p>
    <w:p w14:paraId="5201A77F" w14:textId="77777777" w:rsidR="002E0B0B" w:rsidRPr="008A4B3F" w:rsidRDefault="00CD79D5" w:rsidP="003145D1">
      <w:pPr>
        <w:pStyle w:val="a5"/>
        <w:numPr>
          <w:ilvl w:val="0"/>
          <w:numId w:val="1"/>
        </w:numPr>
        <w:spacing w:line="500" w:lineRule="exact"/>
        <w:ind w:firstLineChars="0"/>
        <w:rPr>
          <w:rFonts w:ascii="仿宋" w:eastAsia="仿宋" w:hAnsi="仿宋"/>
          <w:b/>
          <w:sz w:val="32"/>
          <w:szCs w:val="30"/>
        </w:rPr>
      </w:pPr>
      <w:r w:rsidRPr="008A4B3F">
        <w:rPr>
          <w:rFonts w:ascii="仿宋" w:eastAsia="仿宋" w:hAnsi="仿宋" w:hint="eastAsia"/>
          <w:b/>
          <w:sz w:val="32"/>
          <w:szCs w:val="30"/>
        </w:rPr>
        <w:t>服务内容</w:t>
      </w:r>
    </w:p>
    <w:p w14:paraId="2483954B" w14:textId="77777777" w:rsidR="002E0B0B" w:rsidRDefault="00CD79D5" w:rsidP="003145D1">
      <w:pPr>
        <w:spacing w:line="500" w:lineRule="exact"/>
        <w:ind w:firstLineChars="200" w:firstLine="640"/>
        <w:rPr>
          <w:rFonts w:ascii="仿宋" w:eastAsia="仿宋" w:hAnsi="仿宋"/>
          <w:sz w:val="32"/>
          <w:szCs w:val="30"/>
        </w:rPr>
      </w:pPr>
      <w:r>
        <w:rPr>
          <w:rFonts w:ascii="仿宋" w:eastAsia="仿宋" w:hAnsi="仿宋" w:hint="eastAsia"/>
          <w:sz w:val="32"/>
          <w:szCs w:val="30"/>
        </w:rPr>
        <w:t>为保障学生权益，现已开通多种渠道，为参保学生提供相关服务。</w:t>
      </w:r>
    </w:p>
    <w:p w14:paraId="67033623" w14:textId="77777777" w:rsidR="002E0B0B" w:rsidRDefault="00CD79D5" w:rsidP="003145D1">
      <w:pPr>
        <w:pStyle w:val="a5"/>
        <w:numPr>
          <w:ilvl w:val="0"/>
          <w:numId w:val="2"/>
        </w:numPr>
        <w:spacing w:line="500" w:lineRule="exact"/>
        <w:ind w:left="0" w:firstLine="640"/>
        <w:rPr>
          <w:rFonts w:ascii="仿宋" w:eastAsia="仿宋" w:hAnsi="仿宋"/>
          <w:sz w:val="32"/>
          <w:szCs w:val="30"/>
        </w:rPr>
      </w:pPr>
      <w:r>
        <w:rPr>
          <w:rFonts w:ascii="仿宋" w:eastAsia="仿宋" w:hAnsi="仿宋" w:hint="eastAsia"/>
          <w:sz w:val="32"/>
          <w:szCs w:val="30"/>
        </w:rPr>
        <w:t>热线电话</w:t>
      </w:r>
    </w:p>
    <w:p w14:paraId="0140B908" w14:textId="77777777" w:rsidR="002E0B0B" w:rsidRDefault="00CD79D5" w:rsidP="003145D1">
      <w:pPr>
        <w:spacing w:line="500" w:lineRule="exact"/>
        <w:ind w:firstLineChars="150" w:firstLine="480"/>
        <w:rPr>
          <w:rFonts w:ascii="仿宋" w:eastAsia="仿宋" w:hAnsi="仿宋"/>
          <w:sz w:val="32"/>
          <w:szCs w:val="30"/>
        </w:rPr>
      </w:pPr>
      <w:r>
        <w:rPr>
          <w:rFonts w:ascii="仿宋" w:eastAsia="仿宋" w:hAnsi="仿宋" w:hint="eastAsia"/>
          <w:sz w:val="32"/>
          <w:szCs w:val="30"/>
        </w:rPr>
        <w:t>当学生对保险业务有任何疑问时均可以拨打中国太平客户服务热线电话：95589。</w:t>
      </w:r>
    </w:p>
    <w:p w14:paraId="2B0712FE" w14:textId="77777777" w:rsidR="002E0B0B" w:rsidRDefault="00CD79D5" w:rsidP="003145D1">
      <w:pPr>
        <w:pStyle w:val="a5"/>
        <w:numPr>
          <w:ilvl w:val="0"/>
          <w:numId w:val="2"/>
        </w:numPr>
        <w:spacing w:line="500" w:lineRule="exact"/>
        <w:ind w:left="0" w:firstLine="640"/>
        <w:rPr>
          <w:rFonts w:ascii="仿宋" w:eastAsia="仿宋" w:hAnsi="仿宋"/>
          <w:sz w:val="32"/>
          <w:szCs w:val="30"/>
        </w:rPr>
      </w:pPr>
      <w:r>
        <w:rPr>
          <w:rFonts w:ascii="仿宋" w:eastAsia="仿宋" w:hAnsi="仿宋" w:hint="eastAsia"/>
          <w:sz w:val="32"/>
          <w:szCs w:val="30"/>
        </w:rPr>
        <w:t>短信通知</w:t>
      </w:r>
    </w:p>
    <w:p w14:paraId="49705EC2" w14:textId="77777777" w:rsidR="002E0B0B" w:rsidRDefault="00CD79D5" w:rsidP="003145D1">
      <w:pPr>
        <w:spacing w:line="500" w:lineRule="exact"/>
        <w:ind w:firstLineChars="150" w:firstLine="480"/>
        <w:rPr>
          <w:rFonts w:ascii="仿宋" w:eastAsia="仿宋" w:hAnsi="仿宋"/>
          <w:sz w:val="32"/>
          <w:szCs w:val="30"/>
        </w:rPr>
      </w:pPr>
      <w:r>
        <w:rPr>
          <w:rFonts w:ascii="仿宋" w:eastAsia="仿宋" w:hAnsi="仿宋" w:hint="eastAsia"/>
          <w:sz w:val="32"/>
          <w:szCs w:val="30"/>
        </w:rPr>
        <w:t>在办理理赔手续时登记有手机号码的，中国太平将在理赔结束后以短信的形式将简要的理赔结论发送至该手机。</w:t>
      </w:r>
    </w:p>
    <w:p w14:paraId="76F01E90" w14:textId="77777777" w:rsidR="002E0B0B" w:rsidRDefault="00CD79D5" w:rsidP="003145D1">
      <w:pPr>
        <w:pStyle w:val="a5"/>
        <w:numPr>
          <w:ilvl w:val="0"/>
          <w:numId w:val="2"/>
        </w:numPr>
        <w:spacing w:line="500" w:lineRule="exact"/>
        <w:ind w:left="0" w:firstLine="640"/>
        <w:rPr>
          <w:rFonts w:ascii="仿宋" w:eastAsia="仿宋" w:hAnsi="仿宋"/>
          <w:sz w:val="32"/>
          <w:szCs w:val="30"/>
        </w:rPr>
      </w:pPr>
      <w:r>
        <w:rPr>
          <w:rFonts w:ascii="仿宋" w:eastAsia="仿宋" w:hAnsi="仿宋" w:hint="eastAsia"/>
          <w:sz w:val="32"/>
          <w:szCs w:val="30"/>
        </w:rPr>
        <w:t>邮件查询</w:t>
      </w:r>
    </w:p>
    <w:p w14:paraId="74D179FD" w14:textId="77777777" w:rsidR="002E0B0B" w:rsidRDefault="00CD79D5" w:rsidP="003145D1">
      <w:pPr>
        <w:spacing w:line="500" w:lineRule="exact"/>
        <w:ind w:firstLineChars="150" w:firstLine="480"/>
        <w:rPr>
          <w:rFonts w:ascii="仿宋" w:eastAsia="仿宋" w:hAnsi="仿宋"/>
          <w:sz w:val="32"/>
          <w:szCs w:val="30"/>
        </w:rPr>
      </w:pPr>
      <w:r>
        <w:rPr>
          <w:rFonts w:ascii="仿宋" w:eastAsia="仿宋" w:hAnsi="仿宋" w:hint="eastAsia"/>
          <w:sz w:val="32"/>
          <w:szCs w:val="30"/>
        </w:rPr>
        <w:lastRenderedPageBreak/>
        <w:t>在办理理赔手续时登记有电子邮箱的，中国太平将在理赔结束后通过系统自动发送理赔结案通知书到该邮箱，详细列明理赔结论。</w:t>
      </w:r>
    </w:p>
    <w:p w14:paraId="2341CC88" w14:textId="77777777" w:rsidR="002E0B0B" w:rsidRPr="008A4B3F" w:rsidRDefault="00CD79D5" w:rsidP="003145D1">
      <w:pPr>
        <w:pStyle w:val="a5"/>
        <w:numPr>
          <w:ilvl w:val="0"/>
          <w:numId w:val="1"/>
        </w:numPr>
        <w:spacing w:line="500" w:lineRule="exact"/>
        <w:ind w:firstLineChars="0"/>
        <w:rPr>
          <w:rFonts w:ascii="仿宋" w:eastAsia="仿宋" w:hAnsi="仿宋"/>
          <w:b/>
          <w:sz w:val="32"/>
          <w:szCs w:val="30"/>
        </w:rPr>
      </w:pPr>
      <w:r w:rsidRPr="008A4B3F">
        <w:rPr>
          <w:rFonts w:ascii="仿宋" w:eastAsia="仿宋" w:hAnsi="仿宋" w:hint="eastAsia"/>
          <w:b/>
          <w:sz w:val="32"/>
          <w:szCs w:val="30"/>
        </w:rPr>
        <w:t>相关工作</w:t>
      </w:r>
    </w:p>
    <w:p w14:paraId="2E504D5B" w14:textId="77777777" w:rsidR="002E0B0B" w:rsidRDefault="00CD79D5" w:rsidP="003145D1">
      <w:pPr>
        <w:tabs>
          <w:tab w:val="left" w:pos="993"/>
          <w:tab w:val="left" w:pos="1418"/>
        </w:tabs>
        <w:spacing w:line="500" w:lineRule="exact"/>
        <w:ind w:firstLineChars="200" w:firstLine="640"/>
        <w:jc w:val="left"/>
        <w:rPr>
          <w:rFonts w:ascii="仿宋" w:eastAsia="仿宋" w:hAnsi="仿宋"/>
          <w:sz w:val="32"/>
          <w:szCs w:val="30"/>
        </w:rPr>
      </w:pPr>
      <w:r>
        <w:rPr>
          <w:rFonts w:ascii="仿宋" w:eastAsia="仿宋" w:hAnsi="仿宋"/>
          <w:sz w:val="32"/>
          <w:szCs w:val="30"/>
        </w:rPr>
        <w:t>1.</w:t>
      </w:r>
      <w:r>
        <w:rPr>
          <w:rFonts w:ascii="仿宋" w:eastAsia="仿宋" w:hAnsi="仿宋" w:hint="eastAsia"/>
          <w:sz w:val="32"/>
          <w:szCs w:val="30"/>
        </w:rPr>
        <w:t>各院系务必认真做好学生团体保险参保宣传和组织工作，通过多种渠道广泛宣传，力争让每一名学生都了解学生团体保险的保障范围和参保方法。请院系告知学生在系统投保时，认真阅读投保须知和相关条款。</w:t>
      </w:r>
    </w:p>
    <w:p w14:paraId="59B46EA1" w14:textId="172AF11B" w:rsidR="002E0B0B" w:rsidRDefault="00CD79D5" w:rsidP="003145D1">
      <w:pPr>
        <w:tabs>
          <w:tab w:val="left" w:pos="993"/>
          <w:tab w:val="left" w:pos="1418"/>
        </w:tabs>
        <w:spacing w:line="500" w:lineRule="exact"/>
        <w:ind w:firstLineChars="200" w:firstLine="640"/>
        <w:jc w:val="left"/>
        <w:rPr>
          <w:rFonts w:ascii="仿宋" w:eastAsia="仿宋" w:hAnsi="仿宋"/>
          <w:sz w:val="32"/>
          <w:szCs w:val="30"/>
        </w:rPr>
      </w:pPr>
      <w:r>
        <w:rPr>
          <w:rFonts w:ascii="仿宋" w:eastAsia="仿宋" w:hAnsi="仿宋"/>
          <w:sz w:val="32"/>
          <w:szCs w:val="30"/>
        </w:rPr>
        <w:t>2</w:t>
      </w:r>
      <w:r w:rsidR="00B33DBE">
        <w:rPr>
          <w:rFonts w:ascii="仿宋" w:eastAsia="仿宋" w:hAnsi="仿宋"/>
          <w:sz w:val="32"/>
          <w:szCs w:val="30"/>
        </w:rPr>
        <w:t>.</w:t>
      </w:r>
      <w:r>
        <w:rPr>
          <w:rFonts w:ascii="仿宋" w:eastAsia="仿宋" w:hAnsi="仿宋" w:hint="eastAsia"/>
          <w:sz w:val="32"/>
          <w:szCs w:val="30"/>
        </w:rPr>
        <w:t>请有意愿参保的学生于</w:t>
      </w:r>
      <w:r w:rsidR="003506BC">
        <w:rPr>
          <w:rFonts w:ascii="仿宋" w:eastAsia="仿宋" w:hAnsi="仿宋" w:hint="eastAsia"/>
          <w:sz w:val="32"/>
          <w:szCs w:val="30"/>
        </w:rPr>
        <w:t>202</w:t>
      </w:r>
      <w:r w:rsidR="003506BC">
        <w:rPr>
          <w:rFonts w:ascii="仿宋" w:eastAsia="仿宋" w:hAnsi="仿宋"/>
          <w:sz w:val="32"/>
          <w:szCs w:val="30"/>
        </w:rPr>
        <w:t>3</w:t>
      </w:r>
      <w:r>
        <w:rPr>
          <w:rFonts w:ascii="仿宋" w:eastAsia="仿宋" w:hAnsi="仿宋" w:hint="eastAsia"/>
          <w:sz w:val="32"/>
          <w:szCs w:val="30"/>
        </w:rPr>
        <w:t>年8月31日24:00前登入北京大学个人门户完成投保，保险期限自9月1日起开始。</w:t>
      </w:r>
    </w:p>
    <w:p w14:paraId="7A04F6C5" w14:textId="3F2DE85A" w:rsidR="002E0B0B" w:rsidRDefault="00CD79D5" w:rsidP="003145D1">
      <w:pPr>
        <w:tabs>
          <w:tab w:val="left" w:pos="993"/>
          <w:tab w:val="left" w:pos="1418"/>
        </w:tabs>
        <w:spacing w:line="500" w:lineRule="exact"/>
        <w:ind w:firstLineChars="200" w:firstLine="640"/>
        <w:jc w:val="left"/>
        <w:rPr>
          <w:rFonts w:ascii="仿宋" w:eastAsia="仿宋" w:hAnsi="仿宋"/>
          <w:sz w:val="32"/>
          <w:szCs w:val="30"/>
        </w:rPr>
      </w:pPr>
      <w:r>
        <w:rPr>
          <w:rFonts w:ascii="仿宋" w:eastAsia="仿宋" w:hAnsi="仿宋" w:hint="eastAsia"/>
          <w:sz w:val="32"/>
          <w:szCs w:val="30"/>
        </w:rPr>
        <w:t>具体操作流程如下：打开北京大学官方网站，点击【门户】，使用学号和密码登陆成功后，点击【个人服务——学工部】，点击页面左上角的【我要投保】，阅读相关通知及注意事项，微信扫描页面</w:t>
      </w:r>
      <w:r w:rsidR="00377000">
        <w:rPr>
          <w:rFonts w:ascii="仿宋" w:eastAsia="仿宋" w:hAnsi="仿宋" w:hint="eastAsia"/>
          <w:sz w:val="32"/>
          <w:szCs w:val="30"/>
        </w:rPr>
        <w:t>中的</w:t>
      </w:r>
      <w:r>
        <w:rPr>
          <w:rFonts w:ascii="仿宋" w:eastAsia="仿宋" w:hAnsi="仿宋" w:hint="eastAsia"/>
          <w:sz w:val="32"/>
          <w:szCs w:val="30"/>
        </w:rPr>
        <w:t>二维码，</w:t>
      </w:r>
      <w:r w:rsidR="00923EA9">
        <w:rPr>
          <w:rFonts w:ascii="仿宋" w:eastAsia="仿宋" w:hAnsi="仿宋" w:hint="eastAsia"/>
          <w:sz w:val="32"/>
          <w:szCs w:val="30"/>
        </w:rPr>
        <w:t>填写、</w:t>
      </w:r>
      <w:r w:rsidR="00377000">
        <w:rPr>
          <w:rFonts w:ascii="仿宋" w:eastAsia="仿宋" w:hAnsi="仿宋" w:hint="eastAsia"/>
          <w:sz w:val="32"/>
          <w:szCs w:val="30"/>
        </w:rPr>
        <w:t>确认相关信息，</w:t>
      </w:r>
      <w:r>
        <w:rPr>
          <w:rFonts w:ascii="仿宋" w:eastAsia="仿宋" w:hAnsi="仿宋" w:hint="eastAsia"/>
          <w:sz w:val="32"/>
          <w:szCs w:val="30"/>
        </w:rPr>
        <w:t>完成支付（支付成功即为投保成功）；支</w:t>
      </w:r>
      <w:bookmarkStart w:id="1" w:name="_GoBack"/>
      <w:bookmarkEnd w:id="1"/>
      <w:r>
        <w:rPr>
          <w:rFonts w:ascii="仿宋" w:eastAsia="仿宋" w:hAnsi="仿宋" w:hint="eastAsia"/>
          <w:sz w:val="32"/>
          <w:szCs w:val="30"/>
        </w:rPr>
        <w:t>付成功后系统会发送确认短信到预留的手机号码上。</w:t>
      </w:r>
    </w:p>
    <w:p w14:paraId="2B7BCD11" w14:textId="77777777" w:rsidR="002E0B0B" w:rsidRDefault="00CD79D5" w:rsidP="003145D1">
      <w:pPr>
        <w:tabs>
          <w:tab w:val="left" w:pos="993"/>
          <w:tab w:val="left" w:pos="1418"/>
        </w:tabs>
        <w:spacing w:line="500" w:lineRule="exact"/>
        <w:ind w:firstLineChars="200" w:firstLine="640"/>
        <w:jc w:val="left"/>
        <w:rPr>
          <w:rFonts w:ascii="仿宋" w:eastAsia="仿宋" w:hAnsi="仿宋"/>
          <w:sz w:val="32"/>
          <w:szCs w:val="30"/>
        </w:rPr>
      </w:pPr>
      <w:r>
        <w:rPr>
          <w:rFonts w:ascii="仿宋" w:eastAsia="仿宋" w:hAnsi="仿宋"/>
          <w:sz w:val="32"/>
          <w:szCs w:val="30"/>
        </w:rPr>
        <w:t>3.</w:t>
      </w:r>
      <w:r>
        <w:rPr>
          <w:rFonts w:ascii="仿宋" w:eastAsia="仿宋" w:hAnsi="仿宋" w:hint="eastAsia"/>
          <w:sz w:val="32"/>
          <w:szCs w:val="30"/>
        </w:rPr>
        <w:t>各院系要密切关注学生投保情况，及时提醒有需要的学生自愿参保。</w:t>
      </w:r>
    </w:p>
    <w:p w14:paraId="4776D56D" w14:textId="1CD23F5F" w:rsidR="002E0B0B" w:rsidRDefault="002E0B0B" w:rsidP="003145D1">
      <w:pPr>
        <w:spacing w:line="500" w:lineRule="exact"/>
        <w:ind w:firstLineChars="200" w:firstLine="640"/>
        <w:jc w:val="right"/>
        <w:rPr>
          <w:rFonts w:ascii="仿宋" w:eastAsia="仿宋" w:hAnsi="仿宋"/>
          <w:sz w:val="32"/>
          <w:szCs w:val="30"/>
        </w:rPr>
      </w:pPr>
    </w:p>
    <w:p w14:paraId="48D5F1B5" w14:textId="0A3181B6" w:rsidR="003145D1" w:rsidRDefault="003145D1" w:rsidP="003145D1">
      <w:pPr>
        <w:spacing w:line="500" w:lineRule="exact"/>
        <w:ind w:firstLineChars="200" w:firstLine="640"/>
        <w:jc w:val="right"/>
        <w:rPr>
          <w:rFonts w:ascii="仿宋" w:eastAsia="仿宋" w:hAnsi="仿宋"/>
          <w:sz w:val="32"/>
          <w:szCs w:val="30"/>
        </w:rPr>
      </w:pPr>
    </w:p>
    <w:p w14:paraId="2849D685" w14:textId="77777777" w:rsidR="003145D1" w:rsidRDefault="003145D1" w:rsidP="003145D1">
      <w:pPr>
        <w:spacing w:line="500" w:lineRule="exact"/>
        <w:ind w:firstLineChars="200" w:firstLine="640"/>
        <w:jc w:val="right"/>
        <w:rPr>
          <w:rFonts w:ascii="仿宋" w:eastAsia="仿宋" w:hAnsi="仿宋"/>
          <w:sz w:val="32"/>
          <w:szCs w:val="30"/>
        </w:rPr>
      </w:pPr>
    </w:p>
    <w:p w14:paraId="34E67EAE" w14:textId="77777777" w:rsidR="002E0B0B" w:rsidRPr="005D6E8A" w:rsidRDefault="00CD79D5" w:rsidP="003145D1">
      <w:pPr>
        <w:spacing w:line="500" w:lineRule="exact"/>
        <w:ind w:firstLineChars="200" w:firstLine="640"/>
        <w:jc w:val="right"/>
        <w:rPr>
          <w:rFonts w:ascii="仿宋" w:eastAsia="仿宋" w:hAnsi="仿宋"/>
          <w:sz w:val="32"/>
          <w:szCs w:val="30"/>
        </w:rPr>
      </w:pPr>
      <w:r w:rsidRPr="005D6E8A">
        <w:rPr>
          <w:rFonts w:ascii="仿宋" w:eastAsia="仿宋" w:hAnsi="仿宋" w:hint="eastAsia"/>
          <w:sz w:val="32"/>
          <w:szCs w:val="30"/>
        </w:rPr>
        <w:t>学生工作部</w:t>
      </w:r>
    </w:p>
    <w:p w14:paraId="0996A903" w14:textId="054A21B0" w:rsidR="002E0B0B" w:rsidRDefault="00CD79D5" w:rsidP="003145D1">
      <w:pPr>
        <w:spacing w:line="500" w:lineRule="exact"/>
        <w:ind w:firstLineChars="200" w:firstLine="640"/>
        <w:jc w:val="right"/>
        <w:rPr>
          <w:rFonts w:ascii="仿宋" w:eastAsia="仿宋" w:hAnsi="仿宋"/>
          <w:sz w:val="32"/>
          <w:szCs w:val="30"/>
        </w:rPr>
      </w:pPr>
      <w:r w:rsidRPr="005D6E8A">
        <w:rPr>
          <w:rFonts w:ascii="仿宋" w:eastAsia="仿宋" w:hAnsi="仿宋" w:hint="eastAsia"/>
          <w:sz w:val="32"/>
          <w:szCs w:val="30"/>
        </w:rPr>
        <w:t>2</w:t>
      </w:r>
      <w:r w:rsidR="003506BC" w:rsidRPr="005D6E8A">
        <w:rPr>
          <w:rFonts w:ascii="仿宋" w:eastAsia="仿宋" w:hAnsi="仿宋"/>
          <w:sz w:val="32"/>
          <w:szCs w:val="30"/>
        </w:rPr>
        <w:t>023</w:t>
      </w:r>
      <w:r w:rsidRPr="005D6E8A">
        <w:rPr>
          <w:rFonts w:ascii="仿宋" w:eastAsia="仿宋" w:hAnsi="仿宋" w:hint="eastAsia"/>
          <w:sz w:val="32"/>
          <w:szCs w:val="30"/>
        </w:rPr>
        <w:t>年</w:t>
      </w:r>
      <w:r w:rsidR="005D6E8A" w:rsidRPr="005D6E8A">
        <w:rPr>
          <w:rFonts w:ascii="仿宋" w:eastAsia="仿宋" w:hAnsi="仿宋"/>
          <w:sz w:val="32"/>
          <w:szCs w:val="30"/>
        </w:rPr>
        <w:t>6</w:t>
      </w:r>
      <w:r w:rsidRPr="005D6E8A">
        <w:rPr>
          <w:rFonts w:ascii="仿宋" w:eastAsia="仿宋" w:hAnsi="仿宋" w:hint="eastAsia"/>
          <w:sz w:val="32"/>
          <w:szCs w:val="30"/>
        </w:rPr>
        <w:t>月</w:t>
      </w:r>
      <w:r w:rsidR="005D6E8A" w:rsidRPr="005D6E8A">
        <w:rPr>
          <w:rFonts w:ascii="仿宋" w:eastAsia="仿宋" w:hAnsi="仿宋"/>
          <w:sz w:val="32"/>
          <w:szCs w:val="30"/>
        </w:rPr>
        <w:t>20</w:t>
      </w:r>
      <w:r w:rsidRPr="005D6E8A">
        <w:rPr>
          <w:rFonts w:ascii="仿宋" w:eastAsia="仿宋" w:hAnsi="仿宋" w:hint="eastAsia"/>
          <w:sz w:val="32"/>
          <w:szCs w:val="30"/>
        </w:rPr>
        <w:t>日</w:t>
      </w:r>
    </w:p>
    <w:p w14:paraId="73DE9CB9" w14:textId="77777777" w:rsidR="002E0B0B" w:rsidRDefault="002E0B0B" w:rsidP="003145D1">
      <w:pPr>
        <w:spacing w:line="500" w:lineRule="exact"/>
        <w:rPr>
          <w:rFonts w:ascii="仿宋" w:eastAsia="仿宋" w:hAnsi="仿宋" w:cs="仿宋"/>
          <w:sz w:val="22"/>
        </w:rPr>
      </w:pPr>
    </w:p>
    <w:sectPr w:rsidR="002E0B0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9AB71" w14:textId="77777777" w:rsidR="00E33567" w:rsidRDefault="00E33567" w:rsidP="00FE1166">
      <w:r>
        <w:separator/>
      </w:r>
    </w:p>
  </w:endnote>
  <w:endnote w:type="continuationSeparator" w:id="0">
    <w:p w14:paraId="51C184EE" w14:textId="77777777" w:rsidR="00E33567" w:rsidRDefault="00E33567" w:rsidP="00FE1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Helvetica Neue"/>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7897725"/>
      <w:docPartObj>
        <w:docPartGallery w:val="Page Numbers (Bottom of Page)"/>
        <w:docPartUnique/>
      </w:docPartObj>
    </w:sdtPr>
    <w:sdtEndPr/>
    <w:sdtContent>
      <w:p w14:paraId="369A1B96" w14:textId="6E046ECC" w:rsidR="003145D1" w:rsidRDefault="003145D1">
        <w:pPr>
          <w:pStyle w:val="a3"/>
          <w:jc w:val="center"/>
        </w:pPr>
        <w:r>
          <w:fldChar w:fldCharType="begin"/>
        </w:r>
        <w:r>
          <w:instrText>PAGE   \* MERGEFORMAT</w:instrText>
        </w:r>
        <w:r>
          <w:fldChar w:fldCharType="separate"/>
        </w:r>
        <w:r w:rsidR="008A4B3F" w:rsidRPr="008A4B3F">
          <w:rPr>
            <w:noProof/>
            <w:lang w:val="zh-CN"/>
          </w:rPr>
          <w:t>3</w:t>
        </w:r>
        <w:r>
          <w:fldChar w:fldCharType="end"/>
        </w:r>
      </w:p>
    </w:sdtContent>
  </w:sdt>
  <w:p w14:paraId="7CFC7E45" w14:textId="77777777" w:rsidR="003145D1" w:rsidRDefault="003145D1">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C0C71" w14:textId="77777777" w:rsidR="00E33567" w:rsidRDefault="00E33567" w:rsidP="00FE1166">
      <w:r>
        <w:separator/>
      </w:r>
    </w:p>
  </w:footnote>
  <w:footnote w:type="continuationSeparator" w:id="0">
    <w:p w14:paraId="42224ABD" w14:textId="77777777" w:rsidR="00E33567" w:rsidRDefault="00E33567" w:rsidP="00FE11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05C02"/>
    <w:multiLevelType w:val="multilevel"/>
    <w:tmpl w:val="3AE05C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B854FF5"/>
    <w:multiLevelType w:val="multilevel"/>
    <w:tmpl w:val="5B854FF5"/>
    <w:lvl w:ilvl="0">
      <w:start w:val="1"/>
      <w:numFmt w:val="japaneseCounting"/>
      <w:lvlText w:val="%1、"/>
      <w:lvlJc w:val="left"/>
      <w:pPr>
        <w:ind w:left="1320" w:hanging="7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29996"/>
    <w:rsid w:val="001B32D7"/>
    <w:rsid w:val="00207535"/>
    <w:rsid w:val="002E0B0B"/>
    <w:rsid w:val="003145D1"/>
    <w:rsid w:val="003506BC"/>
    <w:rsid w:val="00377000"/>
    <w:rsid w:val="005945D3"/>
    <w:rsid w:val="005D6E8A"/>
    <w:rsid w:val="008A4B3F"/>
    <w:rsid w:val="00923EA9"/>
    <w:rsid w:val="00AE0629"/>
    <w:rsid w:val="00B219A7"/>
    <w:rsid w:val="00B33DBE"/>
    <w:rsid w:val="00B93C96"/>
    <w:rsid w:val="00BC61B0"/>
    <w:rsid w:val="00C142F4"/>
    <w:rsid w:val="00C87AF9"/>
    <w:rsid w:val="00CD79D5"/>
    <w:rsid w:val="00D0648E"/>
    <w:rsid w:val="00D078DB"/>
    <w:rsid w:val="00D73910"/>
    <w:rsid w:val="00E33567"/>
    <w:rsid w:val="00F77064"/>
    <w:rsid w:val="00FA0580"/>
    <w:rsid w:val="00FA13E5"/>
    <w:rsid w:val="00FE1166"/>
    <w:rsid w:val="7FB29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A669A"/>
  <w15:docId w15:val="{1A74DCB8-0B3A-4D9F-8D6D-3E9BD6E1D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List Paragraph"/>
    <w:basedOn w:val="a"/>
    <w:uiPriority w:val="34"/>
    <w:qFormat/>
    <w:pPr>
      <w:ind w:firstLineChars="200" w:firstLine="420"/>
    </w:pPr>
    <w:rPr>
      <w:rFonts w:ascii="Calibri" w:eastAsia="宋体" w:hAnsi="Calibri" w:cs="Times New Roman"/>
    </w:rPr>
  </w:style>
  <w:style w:type="paragraph" w:styleId="a6">
    <w:name w:val="header"/>
    <w:basedOn w:val="a"/>
    <w:link w:val="a7"/>
    <w:rsid w:val="00FE116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FE1166"/>
    <w:rPr>
      <w:kern w:val="2"/>
      <w:sz w:val="18"/>
      <w:szCs w:val="18"/>
    </w:rPr>
  </w:style>
  <w:style w:type="paragraph" w:styleId="a8">
    <w:name w:val="Revision"/>
    <w:hidden/>
    <w:uiPriority w:val="99"/>
    <w:semiHidden/>
    <w:rsid w:val="00B33DBE"/>
    <w:rPr>
      <w:kern w:val="2"/>
      <w:sz w:val="21"/>
      <w:szCs w:val="22"/>
    </w:rPr>
  </w:style>
  <w:style w:type="character" w:styleId="a9">
    <w:name w:val="annotation reference"/>
    <w:basedOn w:val="a0"/>
    <w:rsid w:val="00377000"/>
    <w:rPr>
      <w:sz w:val="21"/>
      <w:szCs w:val="21"/>
    </w:rPr>
  </w:style>
  <w:style w:type="paragraph" w:styleId="aa">
    <w:name w:val="annotation text"/>
    <w:basedOn w:val="a"/>
    <w:link w:val="ab"/>
    <w:rsid w:val="00377000"/>
    <w:pPr>
      <w:jc w:val="left"/>
    </w:pPr>
  </w:style>
  <w:style w:type="character" w:customStyle="1" w:styleId="ab">
    <w:name w:val="批注文字 字符"/>
    <w:basedOn w:val="a0"/>
    <w:link w:val="aa"/>
    <w:rsid w:val="00377000"/>
    <w:rPr>
      <w:kern w:val="2"/>
      <w:sz w:val="21"/>
      <w:szCs w:val="22"/>
    </w:rPr>
  </w:style>
  <w:style w:type="paragraph" w:styleId="ac">
    <w:name w:val="annotation subject"/>
    <w:basedOn w:val="aa"/>
    <w:next w:val="aa"/>
    <w:link w:val="ad"/>
    <w:rsid w:val="00377000"/>
    <w:rPr>
      <w:b/>
      <w:bCs/>
    </w:rPr>
  </w:style>
  <w:style w:type="character" w:customStyle="1" w:styleId="ad">
    <w:name w:val="批注主题 字符"/>
    <w:basedOn w:val="ab"/>
    <w:link w:val="ac"/>
    <w:rsid w:val="00377000"/>
    <w:rPr>
      <w:b/>
      <w:bCs/>
      <w:kern w:val="2"/>
      <w:sz w:val="21"/>
      <w:szCs w:val="22"/>
    </w:rPr>
  </w:style>
  <w:style w:type="paragraph" w:styleId="ae">
    <w:name w:val="Date"/>
    <w:basedOn w:val="a"/>
    <w:next w:val="a"/>
    <w:link w:val="af"/>
    <w:rsid w:val="00D078DB"/>
    <w:pPr>
      <w:ind w:leftChars="2500" w:left="100"/>
    </w:pPr>
  </w:style>
  <w:style w:type="character" w:customStyle="1" w:styleId="af">
    <w:name w:val="日期 字符"/>
    <w:basedOn w:val="a0"/>
    <w:link w:val="ae"/>
    <w:rsid w:val="00D078DB"/>
    <w:rPr>
      <w:kern w:val="2"/>
      <w:sz w:val="21"/>
      <w:szCs w:val="22"/>
    </w:rPr>
  </w:style>
  <w:style w:type="character" w:customStyle="1" w:styleId="a4">
    <w:name w:val="页脚 字符"/>
    <w:basedOn w:val="a0"/>
    <w:link w:val="a3"/>
    <w:uiPriority w:val="99"/>
    <w:rsid w:val="003145D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261</Words>
  <Characters>1494</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Astrid</dc:creator>
  <cp:lastModifiedBy>lenovo</cp:lastModifiedBy>
  <cp:revision>23</cp:revision>
  <dcterms:created xsi:type="dcterms:W3CDTF">2022-07-05T13:38:00Z</dcterms:created>
  <dcterms:modified xsi:type="dcterms:W3CDTF">2023-06-20T01:08:00Z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2052-4.2.2.6882</vt:lpwstr>
  </property>
  <property fmtid="{D5CDD505-2E9C-101B-9397-08002B2CF9AE}" pid="3" name="ICV">
    <vt:lpwstr>D5ECBA3E284CD41D3BCEC362A9D999D2</vt:lpwstr>
  </property>
</Properties>
</file>